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5E72" w14:textId="6F4DBF3C" w:rsidR="00775B5D" w:rsidRPr="002D7B60" w:rsidRDefault="00775B5D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De conformidad con lo establecido en el </w:t>
      </w:r>
      <w:r w:rsidR="00905CF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A</w:t>
      </w:r>
      <w:r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rtículo 2.2.1.1.2.4.3 del Decreto 1082 de 2015 y con los lineamientos impartidos por Colombia Compra Eficiente, se procede a realizar </w:t>
      </w:r>
      <w:r w:rsidR="00604F2F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el </w:t>
      </w:r>
      <w:r w:rsidR="009E78EF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cierre del expediente del </w:t>
      </w:r>
      <w:r w:rsidR="009E78EF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C</w:t>
      </w:r>
      <w:r w:rsidR="00317B58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on</w:t>
      </w:r>
      <w:r w:rsidR="001A1DFB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trato de</w:t>
      </w:r>
      <w:r w:rsidR="00C50CE5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________________________</w:t>
      </w:r>
      <w:r w:rsidR="001A1DFB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 xml:space="preserve"> </w:t>
      </w:r>
      <w:r w:rsidR="00840EC6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 xml:space="preserve"> No.</w:t>
      </w:r>
      <w:r w:rsidR="00C50CE5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>_____________</w:t>
      </w:r>
      <w:r w:rsidR="00840EC6" w:rsidRPr="002D7B60">
        <w:rPr>
          <w:rFonts w:ascii="Arial" w:eastAsia="Calibri" w:hAnsi="Arial" w:cs="Arial"/>
          <w:b/>
          <w:color w:val="auto"/>
          <w:sz w:val="22"/>
          <w:szCs w:val="22"/>
          <w:lang w:val="es-CO" w:eastAsia="en-US"/>
        </w:rPr>
        <w:t xml:space="preserve"> </w:t>
      </w:r>
      <w:r w:rsidR="00840EC6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celebrado con</w:t>
      </w:r>
      <w:r w:rsidR="00907EF6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</w:t>
      </w:r>
      <w:r w:rsidR="00C50CE5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____________________________</w:t>
      </w:r>
      <w:r w:rsidR="00AA06E2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identificado con _____ No. ________________</w:t>
      </w:r>
      <w:r w:rsidR="003B6AFB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, </w:t>
      </w:r>
      <w:r w:rsidR="004D4EA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e</w:t>
      </w:r>
      <w:r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n los siguientes términos:</w:t>
      </w:r>
      <w:r w:rsidR="00AA06E2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ab/>
      </w:r>
      <w:r w:rsidR="00AA06E2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ab/>
      </w:r>
    </w:p>
    <w:tbl>
      <w:tblPr>
        <w:tblStyle w:val="Tablaconcuadrcula"/>
        <w:tblW w:w="9469" w:type="dxa"/>
        <w:tblInd w:w="-572" w:type="dxa"/>
        <w:tblLook w:val="04A0" w:firstRow="1" w:lastRow="0" w:firstColumn="1" w:lastColumn="0" w:noHBand="0" w:noVBand="1"/>
      </w:tblPr>
      <w:tblGrid>
        <w:gridCol w:w="4678"/>
        <w:gridCol w:w="4791"/>
      </w:tblGrid>
      <w:tr w:rsidR="004022A7" w:rsidRPr="002D7B60" w14:paraId="5C81F751" w14:textId="77777777" w:rsidTr="00905CFB">
        <w:tc>
          <w:tcPr>
            <w:tcW w:w="4678" w:type="dxa"/>
            <w:vAlign w:val="center"/>
          </w:tcPr>
          <w:p w14:paraId="220BCCC3" w14:textId="46B4286D" w:rsidR="004022A7" w:rsidRPr="002D7B60" w:rsidRDefault="004022A7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OBJETO</w:t>
            </w:r>
          </w:p>
        </w:tc>
        <w:tc>
          <w:tcPr>
            <w:tcW w:w="4791" w:type="dxa"/>
            <w:vAlign w:val="center"/>
          </w:tcPr>
          <w:p w14:paraId="39BB2B89" w14:textId="77777777" w:rsidR="004022A7" w:rsidRPr="002D7B60" w:rsidRDefault="004022A7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498EF8B9" w14:textId="77777777" w:rsidTr="00905CFB">
        <w:tc>
          <w:tcPr>
            <w:tcW w:w="4678" w:type="dxa"/>
            <w:vAlign w:val="center"/>
          </w:tcPr>
          <w:p w14:paraId="34E71B8C" w14:textId="7451B618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PLAZO DE EJECUCI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</w:t>
            </w:r>
            <w:r w:rsidR="00C26E6A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2118A56D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3FA25252" w14:textId="77777777" w:rsidTr="00905CFB">
        <w:tc>
          <w:tcPr>
            <w:tcW w:w="4678" w:type="dxa"/>
            <w:vAlign w:val="center"/>
          </w:tcPr>
          <w:p w14:paraId="0CE8BEE8" w14:textId="398ADCC3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VALOR </w:t>
            </w:r>
            <w:r w:rsidR="00AA06E2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TOTAL 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DEL CON</w:t>
            </w:r>
            <w:r w:rsidR="004F5AFA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TRAT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O</w:t>
            </w:r>
          </w:p>
        </w:tc>
        <w:tc>
          <w:tcPr>
            <w:tcW w:w="4791" w:type="dxa"/>
            <w:vAlign w:val="center"/>
          </w:tcPr>
          <w:p w14:paraId="57F07AC2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6E626151" w14:textId="77777777" w:rsidTr="00905CFB">
        <w:tc>
          <w:tcPr>
            <w:tcW w:w="4678" w:type="dxa"/>
            <w:vAlign w:val="center"/>
          </w:tcPr>
          <w:p w14:paraId="513CF891" w14:textId="72E21C21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FECHA DE TERMINACI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</w:t>
            </w:r>
            <w:r w:rsidR="00886530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</w:t>
            </w:r>
            <w:r w:rsidR="00AA06E2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FINAL </w:t>
            </w:r>
          </w:p>
        </w:tc>
        <w:tc>
          <w:tcPr>
            <w:tcW w:w="4791" w:type="dxa"/>
            <w:vAlign w:val="center"/>
          </w:tcPr>
          <w:p w14:paraId="2B18B848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7C11D9AF" w14:textId="77777777" w:rsidTr="00905CFB">
        <w:trPr>
          <w:trHeight w:val="525"/>
        </w:trPr>
        <w:tc>
          <w:tcPr>
            <w:tcW w:w="4678" w:type="dxa"/>
            <w:vAlign w:val="center"/>
          </w:tcPr>
          <w:p w14:paraId="5B08EA29" w14:textId="6EB402E2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ACTA DE FINALIZACI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 O TERMINACI</w:t>
            </w:r>
            <w:r w:rsid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Ó</w:t>
            </w: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N</w:t>
            </w:r>
          </w:p>
        </w:tc>
        <w:tc>
          <w:tcPr>
            <w:tcW w:w="4791" w:type="dxa"/>
            <w:vAlign w:val="center"/>
          </w:tcPr>
          <w:p w14:paraId="000C1724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  <w:p w14:paraId="404D99CB" w14:textId="71BA72B9" w:rsidR="0040650A" w:rsidRPr="002D7B60" w:rsidRDefault="00C17E6E" w:rsidP="005A3F61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S</w:t>
            </w:r>
            <w:r w:rsidR="002D7B60">
              <w:rPr>
                <w:rFonts w:ascii="Arial" w:hAnsi="Arial" w:cs="Arial"/>
                <w:color w:val="auto"/>
                <w:sz w:val="22"/>
                <w:lang w:eastAsia="en-US"/>
              </w:rPr>
              <w:t>Í</w:t>
            </w: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_____</w:t>
            </w:r>
            <w:r w:rsidR="00905CFB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NO_____</w:t>
            </w:r>
            <w:r w:rsidR="004D4EAB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_ </w:t>
            </w:r>
          </w:p>
        </w:tc>
      </w:tr>
      <w:tr w:rsidR="00775B5D" w:rsidRPr="002D7B60" w14:paraId="202AF767" w14:textId="77777777" w:rsidTr="00905CFB">
        <w:tc>
          <w:tcPr>
            <w:tcW w:w="4678" w:type="dxa"/>
            <w:vAlign w:val="center"/>
          </w:tcPr>
          <w:p w14:paraId="46D6F41C" w14:textId="0B2F2BA8" w:rsidR="00775B5D" w:rsidRPr="002D7B60" w:rsidRDefault="002D7B60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¿</w:t>
            </w:r>
            <w:r w:rsidR="00775B5D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EL CONTRATO EST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Á</w:t>
            </w:r>
            <w:r w:rsidR="00775B5D"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LIQUIDADO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?</w:t>
            </w:r>
          </w:p>
        </w:tc>
        <w:tc>
          <w:tcPr>
            <w:tcW w:w="4791" w:type="dxa"/>
            <w:vAlign w:val="center"/>
          </w:tcPr>
          <w:p w14:paraId="3F5FADD7" w14:textId="77777777" w:rsidR="0040650A" w:rsidRPr="002D7B60" w:rsidRDefault="0040650A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  <w:p w14:paraId="549CD883" w14:textId="39D065E5" w:rsidR="0040650A" w:rsidRPr="002D7B60" w:rsidRDefault="000E1AA0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S</w:t>
            </w:r>
            <w:r w:rsidR="002D7B60">
              <w:rPr>
                <w:rFonts w:ascii="Arial" w:hAnsi="Arial" w:cs="Arial"/>
                <w:color w:val="auto"/>
                <w:sz w:val="22"/>
                <w:lang w:eastAsia="en-US"/>
              </w:rPr>
              <w:t>Í</w:t>
            </w: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__</w:t>
            </w:r>
            <w:r w:rsidR="00C17E6E"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___ NO______</w:t>
            </w:r>
            <w:r w:rsidR="004D4EAB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="004022A7">
              <w:rPr>
                <w:rFonts w:ascii="Arial" w:hAnsi="Arial" w:cs="Arial"/>
                <w:color w:val="auto"/>
                <w:sz w:val="22"/>
                <w:lang w:eastAsia="en-US"/>
              </w:rPr>
              <w:t>NO</w:t>
            </w:r>
            <w:proofErr w:type="spellEnd"/>
            <w:r w:rsidR="004022A7">
              <w:rPr>
                <w:rFonts w:ascii="Arial" w:hAnsi="Arial" w:cs="Arial"/>
                <w:color w:val="auto"/>
                <w:sz w:val="22"/>
                <w:lang w:eastAsia="en-US"/>
              </w:rPr>
              <w:t xml:space="preserve"> APLICA_______</w:t>
            </w:r>
            <w:r w:rsidR="00C17E6E"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_</w:t>
            </w:r>
          </w:p>
        </w:tc>
      </w:tr>
      <w:tr w:rsidR="00775B5D" w:rsidRPr="002D7B60" w14:paraId="7FA8877E" w14:textId="77777777" w:rsidTr="00905CFB">
        <w:tc>
          <w:tcPr>
            <w:tcW w:w="4678" w:type="dxa"/>
            <w:vAlign w:val="center"/>
          </w:tcPr>
          <w:p w14:paraId="2B61EDC8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CUMPLIMIENTO DEL CONTRATO</w:t>
            </w:r>
          </w:p>
        </w:tc>
        <w:tc>
          <w:tcPr>
            <w:tcW w:w="4791" w:type="dxa"/>
            <w:vAlign w:val="center"/>
          </w:tcPr>
          <w:p w14:paraId="66EBD072" w14:textId="77777777" w:rsidR="00775B5D" w:rsidRPr="002D7B60" w:rsidRDefault="000E1AA0" w:rsidP="002D7B60">
            <w:pPr>
              <w:widowControl/>
              <w:suppressAutoHyphens w:val="0"/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color w:val="auto"/>
                <w:sz w:val="22"/>
                <w:lang w:eastAsia="en-US"/>
              </w:rPr>
              <w:t>Según acta de liquidación, el contratista cumplió a cabalidad con sus obligaciones contractuales.</w:t>
            </w:r>
          </w:p>
        </w:tc>
      </w:tr>
      <w:tr w:rsidR="00775B5D" w:rsidRPr="002D7B60" w14:paraId="1DD6C43A" w14:textId="77777777" w:rsidTr="00905CFB">
        <w:trPr>
          <w:trHeight w:val="596"/>
        </w:trPr>
        <w:tc>
          <w:tcPr>
            <w:tcW w:w="4678" w:type="dxa"/>
            <w:vAlign w:val="center"/>
          </w:tcPr>
          <w:p w14:paraId="0FD3F3E3" w14:textId="44B6F878" w:rsidR="00775B5D" w:rsidRPr="002D7B60" w:rsidRDefault="00E0078A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VIGENCIA GARANTÍAS</w:t>
            </w:r>
          </w:p>
        </w:tc>
        <w:tc>
          <w:tcPr>
            <w:tcW w:w="4791" w:type="dxa"/>
            <w:vAlign w:val="center"/>
          </w:tcPr>
          <w:p w14:paraId="32D93B15" w14:textId="77777777" w:rsidR="00AA06E2" w:rsidRDefault="00AA06E2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  <w:p w14:paraId="513FF640" w14:textId="77777777" w:rsidR="00AA06E2" w:rsidRPr="002D7B60" w:rsidRDefault="00AA06E2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AA06E2" w:rsidRPr="002D7B60" w14:paraId="33647819" w14:textId="77777777" w:rsidTr="00905CFB">
        <w:trPr>
          <w:trHeight w:val="596"/>
        </w:trPr>
        <w:tc>
          <w:tcPr>
            <w:tcW w:w="4678" w:type="dxa"/>
            <w:vAlign w:val="center"/>
          </w:tcPr>
          <w:p w14:paraId="757EC901" w14:textId="39B8ADD0" w:rsidR="00AA06E2" w:rsidRPr="002D7B60" w:rsidRDefault="00AA06E2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CANTIDAD DE FOLIOS AL CIERRE DE EXPEDIENTE </w:t>
            </w:r>
            <w:r w:rsidR="004A5AEF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(si aplica)</w:t>
            </w:r>
          </w:p>
        </w:tc>
        <w:tc>
          <w:tcPr>
            <w:tcW w:w="4791" w:type="dxa"/>
            <w:vAlign w:val="center"/>
          </w:tcPr>
          <w:p w14:paraId="1BF2243A" w14:textId="15531E7F" w:rsidR="00AA06E2" w:rsidRDefault="00AA06E2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AA06E2" w:rsidRPr="002D7B60" w14:paraId="2CEB151F" w14:textId="77777777" w:rsidTr="00905CFB">
        <w:trPr>
          <w:trHeight w:val="596"/>
        </w:trPr>
        <w:tc>
          <w:tcPr>
            <w:tcW w:w="4678" w:type="dxa"/>
            <w:vAlign w:val="center"/>
          </w:tcPr>
          <w:p w14:paraId="3060254F" w14:textId="2DF2712E" w:rsidR="00AA06E2" w:rsidRPr="002D7B60" w:rsidRDefault="00AA06E2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ENLACE PÚBLICO DE CONSULTA </w:t>
            </w:r>
          </w:p>
        </w:tc>
        <w:tc>
          <w:tcPr>
            <w:tcW w:w="4791" w:type="dxa"/>
            <w:vAlign w:val="center"/>
          </w:tcPr>
          <w:p w14:paraId="73841373" w14:textId="77777777" w:rsidR="00AA06E2" w:rsidRDefault="00AA06E2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775B5D" w:rsidRPr="002D7B60" w14:paraId="52421B18" w14:textId="77777777" w:rsidTr="00905CFB">
        <w:tc>
          <w:tcPr>
            <w:tcW w:w="4678" w:type="dxa"/>
            <w:vAlign w:val="center"/>
          </w:tcPr>
          <w:p w14:paraId="3F4BA4F9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SUPERVISOR Y/O INTERVENTOR</w:t>
            </w:r>
          </w:p>
        </w:tc>
        <w:tc>
          <w:tcPr>
            <w:tcW w:w="4791" w:type="dxa"/>
            <w:vAlign w:val="center"/>
          </w:tcPr>
          <w:p w14:paraId="5404ABDD" w14:textId="77777777" w:rsidR="00775B5D" w:rsidRPr="002D7B60" w:rsidRDefault="00775B5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  <w:tr w:rsidR="00B3103B" w:rsidRPr="002D7B60" w14:paraId="51B549F9" w14:textId="77777777" w:rsidTr="00905CFB">
        <w:tc>
          <w:tcPr>
            <w:tcW w:w="4678" w:type="dxa"/>
            <w:vAlign w:val="center"/>
          </w:tcPr>
          <w:p w14:paraId="4D165171" w14:textId="7D64BAAA" w:rsidR="00B3103B" w:rsidRPr="002D7B60" w:rsidRDefault="00B3103B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2D7B60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>ORDENADOR DEL GASTO</w:t>
            </w:r>
            <w:r w:rsidR="00761A2D" w:rsidRPr="00761A2D"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  <w:t xml:space="preserve"> QUE SUSCRIBIO EL CONTRATO</w:t>
            </w:r>
          </w:p>
        </w:tc>
        <w:tc>
          <w:tcPr>
            <w:tcW w:w="4791" w:type="dxa"/>
            <w:vAlign w:val="center"/>
          </w:tcPr>
          <w:p w14:paraId="3D472E93" w14:textId="77777777" w:rsidR="00B3103B" w:rsidRDefault="00B3103B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  <w:p w14:paraId="6C3F4134" w14:textId="77777777" w:rsidR="00761A2D" w:rsidRPr="002D7B60" w:rsidRDefault="00761A2D" w:rsidP="002D7B60">
            <w:pPr>
              <w:widowControl/>
              <w:suppressAutoHyphens w:val="0"/>
              <w:spacing w:line="240" w:lineRule="auto"/>
              <w:rPr>
                <w:rFonts w:ascii="Arial" w:hAnsi="Arial" w:cs="Arial"/>
                <w:color w:val="auto"/>
                <w:sz w:val="22"/>
                <w:lang w:eastAsia="en-US"/>
              </w:rPr>
            </w:pPr>
          </w:p>
        </w:tc>
      </w:tr>
    </w:tbl>
    <w:p w14:paraId="32E3A675" w14:textId="77777777" w:rsidR="00E0078A" w:rsidRPr="002D7B60" w:rsidRDefault="00E0078A" w:rsidP="00775B5D">
      <w:pPr>
        <w:widowControl/>
        <w:suppressAutoHyphens w:val="0"/>
        <w:spacing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6275978A" w14:textId="2C41E451" w:rsidR="00C50CE5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  <w:r>
        <w:rPr>
          <w:rFonts w:ascii="Arial" w:hAnsi="Arial" w:cs="Arial"/>
        </w:rPr>
        <w:t>Mediante la presente acta se deja constancia del cierre del expediente del contrato en mención, lo que significa que</w:t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las garantías constituidas a favor de</w:t>
      </w:r>
      <w:r w:rsidR="00905CFB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l</w:t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IDARTES</w:t>
      </w:r>
      <w:r w:rsidR="0081474C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</w:t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finalizaron su cobertura</w:t>
      </w:r>
      <w:r w:rsidR="00775B5D" w:rsidRPr="00375377">
        <w:rPr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t>.</w:t>
      </w:r>
      <w:r w:rsidR="00C26DC3" w:rsidRPr="00375377">
        <w:rPr>
          <w:rStyle w:val="Refdenotaalpie"/>
          <w:rFonts w:ascii="Arial" w:eastAsia="Calibri" w:hAnsi="Arial" w:cs="Arial"/>
          <w:b/>
          <w:bCs/>
          <w:color w:val="auto"/>
          <w:sz w:val="22"/>
          <w:szCs w:val="22"/>
          <w:lang w:val="es-CO" w:eastAsia="en-US"/>
        </w:rPr>
        <w:footnoteReference w:id="1"/>
      </w:r>
      <w:r w:rsidR="00775B5D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Firmada la presente acta se archiva 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y/o publica </w:t>
      </w:r>
      <w:r w:rsidR="00575DA2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en </w:t>
      </w:r>
      <w:r w:rsidR="00C50CE5" w:rsidRPr="002D7B60"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>el expediente</w:t>
      </w:r>
      <w:r>
        <w:rPr>
          <w:rFonts w:ascii="Arial" w:eastAsia="Calibri" w:hAnsi="Arial" w:cs="Arial"/>
          <w:color w:val="auto"/>
          <w:sz w:val="22"/>
          <w:szCs w:val="22"/>
          <w:lang w:val="es-CO" w:eastAsia="en-US"/>
        </w:rPr>
        <w:t xml:space="preserve"> electrónico.</w:t>
      </w:r>
    </w:p>
    <w:p w14:paraId="5DC06D76" w14:textId="3A3430EB" w:rsidR="002219FE" w:rsidRDefault="002219FE" w:rsidP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p w14:paraId="4C7F0990" w14:textId="5DEFF099" w:rsidR="002D7B60" w:rsidRDefault="002D7B60">
      <w:pPr>
        <w:widowControl/>
        <w:suppressAutoHyphens w:val="0"/>
        <w:spacing w:after="160" w:line="259" w:lineRule="auto"/>
        <w:ind w:left="-567" w:right="-518"/>
        <w:jc w:val="both"/>
        <w:rPr>
          <w:rFonts w:ascii="Arial" w:eastAsia="Calibri" w:hAnsi="Arial" w:cs="Arial"/>
          <w:color w:val="auto"/>
          <w:sz w:val="22"/>
          <w:szCs w:val="22"/>
          <w:lang w:val="es-CO" w:eastAsia="en-US"/>
        </w:rPr>
      </w:pPr>
    </w:p>
    <w:sectPr w:rsidR="002D7B60" w:rsidSect="00B75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2268" w:header="426" w:footer="46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E30" w14:textId="77777777" w:rsidR="00767487" w:rsidRDefault="00767487">
      <w:pPr>
        <w:spacing w:line="240" w:lineRule="auto"/>
      </w:pPr>
      <w:r>
        <w:separator/>
      </w:r>
    </w:p>
  </w:endnote>
  <w:endnote w:type="continuationSeparator" w:id="0">
    <w:p w14:paraId="408269EE" w14:textId="77777777" w:rsidR="00767487" w:rsidRDefault="00767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Arial"/>
    <w:charset w:val="00"/>
    <w:family w:val="swiss"/>
    <w:pitch w:val="variable"/>
  </w:font>
  <w:font w:name="Helvetica LT condensed light">
    <w:altName w:val="Arial"/>
    <w:charset w:val="00"/>
    <w:family w:val="auto"/>
    <w:pitch w:val="variable"/>
    <w:sig w:usb0="E00002FF" w:usb1="5000785B" w:usb2="00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E8EEC" w14:textId="77777777" w:rsidR="006918B4" w:rsidRDefault="006918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9C2E" w14:textId="77777777" w:rsidR="00CE038D" w:rsidRDefault="00CE038D">
    <w:pPr>
      <w:pStyle w:val="Piedepgina"/>
      <w:tabs>
        <w:tab w:val="center" w:pos="4419"/>
        <w:tab w:val="right" w:pos="8838"/>
        <w:tab w:val="right" w:pos="11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FBC9" w14:textId="77777777" w:rsidR="006918B4" w:rsidRDefault="00691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943B" w14:textId="77777777" w:rsidR="00767487" w:rsidRDefault="00767487">
      <w:pPr>
        <w:spacing w:line="240" w:lineRule="auto"/>
      </w:pPr>
      <w:r>
        <w:separator/>
      </w:r>
    </w:p>
  </w:footnote>
  <w:footnote w:type="continuationSeparator" w:id="0">
    <w:p w14:paraId="2AE53DE2" w14:textId="77777777" w:rsidR="00767487" w:rsidRDefault="00767487">
      <w:pPr>
        <w:spacing w:line="240" w:lineRule="auto"/>
      </w:pPr>
      <w:r>
        <w:continuationSeparator/>
      </w:r>
    </w:p>
  </w:footnote>
  <w:footnote w:id="1">
    <w:p w14:paraId="76E0C473" w14:textId="677E4B24" w:rsidR="00C26DC3" w:rsidRPr="004D4EAB" w:rsidRDefault="00C26DC3" w:rsidP="004D4EAB">
      <w:pPr>
        <w:pStyle w:val="Textonotapie"/>
        <w:ind w:left="-567" w:right="-660"/>
        <w:rPr>
          <w:rFonts w:ascii="Arial" w:hAnsi="Arial" w:cs="Arial"/>
          <w:sz w:val="15"/>
          <w:szCs w:val="15"/>
          <w:lang w:val="es-CO"/>
        </w:rPr>
      </w:pPr>
      <w:r w:rsidRPr="004D4EAB">
        <w:rPr>
          <w:rStyle w:val="Refdenotaalpie"/>
          <w:rFonts w:ascii="Arial" w:hAnsi="Arial" w:cs="Arial"/>
          <w:b/>
          <w:bCs/>
          <w:sz w:val="15"/>
          <w:szCs w:val="15"/>
        </w:rPr>
        <w:footnoteRef/>
      </w:r>
      <w:r w:rsidRPr="004D4EAB">
        <w:rPr>
          <w:rFonts w:ascii="Arial" w:hAnsi="Arial" w:cs="Arial"/>
          <w:sz w:val="15"/>
          <w:szCs w:val="15"/>
        </w:rPr>
        <w:t xml:space="preserve"> https://www.colombiacompra.gov.co/sites/cce_public/files/cce_circulares/anexo1_circular_externa_002_2023_cierre_contratos_secopii.pdf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1C20" w14:textId="77777777" w:rsidR="006918B4" w:rsidRDefault="006918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153E" w14:textId="77777777" w:rsidR="00CE038D" w:rsidRDefault="002E074C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  <w:r>
      <w:rPr>
        <w:rFonts w:ascii="Arial" w:eastAsia="Arial" w:hAnsi="Arial" w:cs="Arial"/>
        <w:b/>
        <w:bCs/>
        <w:sz w:val="14"/>
        <w:szCs w:val="14"/>
        <w:lang w:eastAsia="es-ES" w:bidi="es-ES"/>
      </w:rPr>
      <w:t xml:space="preserve"> </w:t>
    </w:r>
  </w:p>
  <w:p w14:paraId="0292BD80" w14:textId="77777777" w:rsidR="00CE038D" w:rsidRDefault="00CE038D">
    <w:pPr>
      <w:pStyle w:val="Encabezamiento"/>
      <w:jc w:val="center"/>
      <w:rPr>
        <w:rFonts w:ascii="Arial" w:eastAsia="Arial" w:hAnsi="Arial" w:cs="Arial"/>
        <w:b/>
        <w:bCs/>
        <w:sz w:val="14"/>
        <w:szCs w:val="14"/>
        <w:lang w:eastAsia="es-ES" w:bidi="es-ES"/>
      </w:rPr>
    </w:pPr>
  </w:p>
  <w:tbl>
    <w:tblPr>
      <w:tblStyle w:val="TableNormal"/>
      <w:tblW w:w="10525" w:type="dxa"/>
      <w:jc w:val="center"/>
      <w:tblInd w:w="0" w:type="dxa"/>
      <w:tblBorders>
        <w:top w:val="single" w:sz="4" w:space="0" w:color="000001"/>
        <w:left w:val="single" w:sz="4" w:space="0" w:color="000001"/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1757"/>
      <w:gridCol w:w="4304"/>
      <w:gridCol w:w="2232"/>
      <w:gridCol w:w="2232"/>
    </w:tblGrid>
    <w:tr w:rsidR="00761A2D" w:rsidRPr="002D7B60" w14:paraId="4AD63C5C" w14:textId="422CBAFA" w:rsidTr="00864B06">
      <w:trPr>
        <w:trHeight w:hRule="exact" w:val="319"/>
        <w:jc w:val="center"/>
      </w:trPr>
      <w:tc>
        <w:tcPr>
          <w:tcW w:w="1757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</w:tcPr>
        <w:p w14:paraId="0D48BD61" w14:textId="529E979D" w:rsidR="00761A2D" w:rsidRPr="002D7B60" w:rsidRDefault="00761A2D" w:rsidP="002D7B60">
          <w:pPr>
            <w:pStyle w:val="TableParagraph"/>
            <w:spacing w:before="3"/>
            <w:rPr>
              <w:sz w:val="5"/>
              <w:szCs w:val="5"/>
            </w:rPr>
          </w:pPr>
          <w:bookmarkStart w:id="0" w:name="_Hlk77609354"/>
          <w:r w:rsidRPr="002D7B60">
            <w:rPr>
              <w:noProof/>
              <w:lang w:val="es-CO" w:eastAsia="es-CO" w:bidi="ar-SA"/>
            </w:rPr>
            <w:drawing>
              <wp:anchor distT="0" distB="0" distL="114300" distR="114300" simplePos="0" relativeHeight="251662336" behindDoc="1" locked="0" layoutInCell="1" allowOverlap="1" wp14:anchorId="2EB57891" wp14:editId="156A1768">
                <wp:simplePos x="0" y="0"/>
                <wp:positionH relativeFrom="column">
                  <wp:posOffset>138430</wp:posOffset>
                </wp:positionH>
                <wp:positionV relativeFrom="paragraph">
                  <wp:posOffset>59055</wp:posOffset>
                </wp:positionV>
                <wp:extent cx="926576" cy="712800"/>
                <wp:effectExtent l="0" t="0" r="635" b="0"/>
                <wp:wrapTight wrapText="bothSides">
                  <wp:wrapPolygon edited="0">
                    <wp:start x="0" y="0"/>
                    <wp:lineTo x="0" y="21176"/>
                    <wp:lineTo x="21319" y="21176"/>
                    <wp:lineTo x="21319" y="0"/>
                    <wp:lineTo x="0" y="0"/>
                  </wp:wrapPolygon>
                </wp:wrapTight>
                <wp:docPr id="284354880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576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9FD2E" w14:textId="77777777" w:rsidR="00761A2D" w:rsidRPr="002D7B60" w:rsidRDefault="00761A2D" w:rsidP="002D7B60">
          <w:pPr>
            <w:pStyle w:val="TableParagraph"/>
            <w:ind w:left="114"/>
            <w:jc w:val="center"/>
          </w:pPr>
          <w:r w:rsidRPr="002D7B60">
            <w:rPr>
              <w:b/>
            </w:rPr>
            <w:t>GESTIÓN JURÍDICA</w:t>
          </w:r>
        </w:p>
      </w:tc>
      <w:tc>
        <w:tcPr>
          <w:tcW w:w="2232" w:type="dxa"/>
          <w:tcBorders>
            <w:top w:val="single" w:sz="4" w:space="0" w:color="000001"/>
            <w:left w:val="single" w:sz="4" w:space="0" w:color="auto"/>
            <w:bottom w:val="single" w:sz="4" w:space="0" w:color="000001"/>
            <w:right w:val="single" w:sz="4" w:space="0" w:color="000001"/>
          </w:tcBorders>
          <w:hideMark/>
        </w:tcPr>
        <w:p w14:paraId="56E2835C" w14:textId="31C6119D" w:rsidR="00761A2D" w:rsidRPr="002D7B60" w:rsidRDefault="00761A2D" w:rsidP="00BE6A64">
          <w:pPr>
            <w:pStyle w:val="TableParagraph"/>
            <w:spacing w:before="54"/>
            <w:ind w:left="65"/>
            <w:rPr>
              <w:b/>
            </w:rPr>
          </w:pPr>
          <w:r w:rsidRPr="002D7B60">
            <w:rPr>
              <w:rStyle w:val="Fuentedeprrafopredeter1"/>
              <w:b/>
              <w:bCs/>
              <w:sz w:val="24"/>
              <w:szCs w:val="24"/>
            </w:rPr>
            <w:t>Código:</w:t>
          </w:r>
          <w:r w:rsidRPr="002D7B60">
            <w:rPr>
              <w:rStyle w:val="Fuentedeprrafopredeter1"/>
              <w:sz w:val="24"/>
              <w:szCs w:val="24"/>
            </w:rPr>
            <w:t xml:space="preserve"> </w:t>
          </w:r>
          <w:r w:rsidRPr="002D7B60">
            <w:rPr>
              <w:sz w:val="24"/>
              <w:szCs w:val="24"/>
            </w:rPr>
            <w:t>GJU-F-48</w:t>
          </w:r>
        </w:p>
      </w:tc>
      <w:tc>
        <w:tcPr>
          <w:tcW w:w="2232" w:type="dxa"/>
          <w:vMerge w:val="restart"/>
          <w:tcBorders>
            <w:top w:val="single" w:sz="4" w:space="0" w:color="000001"/>
            <w:left w:val="single" w:sz="4" w:space="0" w:color="auto"/>
            <w:right w:val="single" w:sz="4" w:space="0" w:color="000001"/>
          </w:tcBorders>
        </w:tcPr>
        <w:p w14:paraId="4A1A35C1" w14:textId="77777777" w:rsidR="00761A2D" w:rsidRPr="00761A2D" w:rsidRDefault="00761A2D" w:rsidP="00B756D5">
          <w:pPr>
            <w:pStyle w:val="TableParagraph"/>
            <w:spacing w:before="54"/>
            <w:ind w:left="65"/>
            <w:jc w:val="right"/>
            <w:rPr>
              <w:rStyle w:val="Fuentedeprrafopredeter1"/>
              <w:b/>
              <w:bCs/>
              <w:sz w:val="16"/>
              <w:szCs w:val="16"/>
            </w:rPr>
          </w:pPr>
          <w:r w:rsidRPr="00761A2D">
            <w:rPr>
              <w:rStyle w:val="Fuentedeprrafopredeter1"/>
              <w:b/>
              <w:bCs/>
              <w:sz w:val="16"/>
              <w:szCs w:val="16"/>
            </w:rPr>
            <w:t>*RAD_S*</w:t>
          </w:r>
        </w:p>
        <w:p w14:paraId="6A8D1B2E" w14:textId="77777777" w:rsidR="00761A2D" w:rsidRPr="00761A2D" w:rsidRDefault="00761A2D" w:rsidP="00B756D5">
          <w:pPr>
            <w:pStyle w:val="TableParagraph"/>
            <w:spacing w:before="54"/>
            <w:ind w:left="65"/>
            <w:jc w:val="right"/>
            <w:rPr>
              <w:rStyle w:val="Fuentedeprrafopredeter1"/>
              <w:b/>
              <w:bCs/>
              <w:sz w:val="16"/>
              <w:szCs w:val="16"/>
            </w:rPr>
          </w:pPr>
          <w:proofErr w:type="spellStart"/>
          <w:r w:rsidRPr="00761A2D">
            <w:rPr>
              <w:rStyle w:val="Fuentedeprrafopredeter1"/>
              <w:b/>
              <w:bCs/>
              <w:sz w:val="16"/>
              <w:szCs w:val="16"/>
            </w:rPr>
            <w:t>Radicado</w:t>
          </w:r>
          <w:proofErr w:type="spellEnd"/>
          <w:r w:rsidRPr="00761A2D">
            <w:rPr>
              <w:rStyle w:val="Fuentedeprrafopredeter1"/>
              <w:b/>
              <w:bCs/>
              <w:sz w:val="16"/>
              <w:szCs w:val="16"/>
            </w:rPr>
            <w:t xml:space="preserve">: RAD_S </w:t>
          </w:r>
        </w:p>
        <w:p w14:paraId="490DD28D" w14:textId="3CD18591" w:rsidR="00761A2D" w:rsidRPr="00B756D5" w:rsidRDefault="00761A2D" w:rsidP="00B756D5">
          <w:pPr>
            <w:pStyle w:val="TableParagraph"/>
            <w:spacing w:before="54"/>
            <w:ind w:left="65"/>
            <w:jc w:val="right"/>
            <w:rPr>
              <w:rStyle w:val="Fuentedeprrafopredeter1"/>
              <w:b/>
              <w:bCs/>
              <w:sz w:val="16"/>
              <w:szCs w:val="16"/>
            </w:rPr>
          </w:pPr>
          <w:proofErr w:type="spellStart"/>
          <w:r w:rsidRPr="00761A2D">
            <w:rPr>
              <w:rStyle w:val="Fuentedeprrafopredeter1"/>
              <w:b/>
              <w:bCs/>
              <w:sz w:val="16"/>
              <w:szCs w:val="16"/>
            </w:rPr>
            <w:t>Fecha</w:t>
          </w:r>
          <w:proofErr w:type="spellEnd"/>
          <w:r w:rsidRPr="00761A2D">
            <w:rPr>
              <w:rStyle w:val="Fuentedeprrafopredeter1"/>
              <w:b/>
              <w:bCs/>
              <w:sz w:val="16"/>
              <w:szCs w:val="16"/>
            </w:rPr>
            <w:t>: F_RAD_S</w:t>
          </w:r>
        </w:p>
      </w:tc>
    </w:tr>
    <w:tr w:rsidR="00761A2D" w:rsidRPr="002D7B60" w14:paraId="562262BA" w14:textId="32533ADF" w:rsidTr="00864B06">
      <w:trPr>
        <w:trHeight w:val="319"/>
        <w:jc w:val="center"/>
      </w:trPr>
      <w:tc>
        <w:tcPr>
          <w:tcW w:w="175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vAlign w:val="center"/>
          <w:hideMark/>
        </w:tcPr>
        <w:p w14:paraId="17D66A65" w14:textId="77777777" w:rsidR="00761A2D" w:rsidRPr="002D7B60" w:rsidRDefault="00761A2D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430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C576C" w14:textId="77777777" w:rsidR="00761A2D" w:rsidRPr="002D7B60" w:rsidRDefault="00761A2D" w:rsidP="002D7B60">
          <w:pPr>
            <w:jc w:val="center"/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2232" w:type="dxa"/>
          <w:tcBorders>
            <w:top w:val="single" w:sz="4" w:space="0" w:color="000001"/>
            <w:left w:val="single" w:sz="4" w:space="0" w:color="auto"/>
            <w:bottom w:val="single" w:sz="4" w:space="0" w:color="000001"/>
            <w:right w:val="single" w:sz="4" w:space="0" w:color="000001"/>
          </w:tcBorders>
          <w:hideMark/>
        </w:tcPr>
        <w:p w14:paraId="2F727C96" w14:textId="6675D3C6" w:rsidR="00761A2D" w:rsidRPr="002D7B60" w:rsidRDefault="00761A2D" w:rsidP="00BE6A64">
          <w:pPr>
            <w:pStyle w:val="TableParagraph"/>
            <w:spacing w:before="54"/>
            <w:ind w:left="65"/>
            <w:rPr>
              <w:b/>
              <w:bCs/>
              <w:lang w:val="es-CO"/>
            </w:rPr>
          </w:pPr>
          <w:r w:rsidRPr="002D7B60">
            <w:rPr>
              <w:rStyle w:val="Fuentedeprrafopredeter1"/>
              <w:b/>
              <w:bCs/>
              <w:sz w:val="24"/>
              <w:szCs w:val="24"/>
              <w:lang w:val="es-CO"/>
            </w:rPr>
            <w:t>Fecha:</w:t>
          </w:r>
          <w:r>
            <w:rPr>
              <w:rStyle w:val="Fuentedeprrafopredeter1"/>
              <w:b/>
              <w:bCs/>
              <w:sz w:val="24"/>
              <w:szCs w:val="24"/>
              <w:lang w:val="es-CO"/>
            </w:rPr>
            <w:t xml:space="preserve"> </w:t>
          </w:r>
          <w:bookmarkStart w:id="1" w:name="_GoBack"/>
          <w:r w:rsidR="006918B4" w:rsidRPr="006918B4">
            <w:rPr>
              <w:rStyle w:val="Fuentedeprrafopredeter1"/>
              <w:bCs/>
              <w:sz w:val="24"/>
              <w:szCs w:val="24"/>
              <w:lang w:val="es-CO"/>
            </w:rPr>
            <w:t>0</w:t>
          </w:r>
          <w:r w:rsidR="006918B4" w:rsidRPr="006918B4">
            <w:rPr>
              <w:rStyle w:val="Fuentedeprrafopredeter1"/>
              <w:bCs/>
              <w:sz w:val="24"/>
              <w:lang w:val="es-CO"/>
            </w:rPr>
            <w:t>4/06/2024</w:t>
          </w:r>
          <w:bookmarkEnd w:id="1"/>
        </w:p>
      </w:tc>
      <w:tc>
        <w:tcPr>
          <w:tcW w:w="2232" w:type="dxa"/>
          <w:vMerge/>
          <w:tcBorders>
            <w:left w:val="single" w:sz="4" w:space="0" w:color="auto"/>
            <w:right w:val="single" w:sz="4" w:space="0" w:color="000001"/>
          </w:tcBorders>
        </w:tcPr>
        <w:p w14:paraId="3E065A13" w14:textId="77777777" w:rsidR="00761A2D" w:rsidRPr="002D7B60" w:rsidRDefault="00761A2D" w:rsidP="00BE6A64">
          <w:pPr>
            <w:pStyle w:val="TableParagraph"/>
            <w:spacing w:before="54"/>
            <w:ind w:left="65"/>
            <w:rPr>
              <w:rStyle w:val="Fuentedeprrafopredeter1"/>
              <w:b/>
              <w:bCs/>
              <w:sz w:val="24"/>
              <w:szCs w:val="24"/>
              <w:lang w:val="es-CO"/>
            </w:rPr>
          </w:pPr>
        </w:p>
      </w:tc>
    </w:tr>
    <w:tr w:rsidR="00761A2D" w:rsidRPr="002D7B60" w14:paraId="77A3D3DE" w14:textId="14BA554F" w:rsidTr="00864B06">
      <w:trPr>
        <w:trHeight w:hRule="exact" w:val="279"/>
        <w:jc w:val="center"/>
      </w:trPr>
      <w:tc>
        <w:tcPr>
          <w:tcW w:w="175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00326A6B" w14:textId="77777777" w:rsidR="00761A2D" w:rsidRPr="002D7B60" w:rsidRDefault="00761A2D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4304" w:type="dxa"/>
          <w:vMerge w:val="restart"/>
          <w:tcBorders>
            <w:top w:val="single" w:sz="4" w:space="0" w:color="auto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29292D1D" w14:textId="1EC160E2" w:rsidR="00761A2D" w:rsidRPr="002D7B60" w:rsidRDefault="00761A2D" w:rsidP="002D7B60">
          <w:pPr>
            <w:pStyle w:val="TableParagraph"/>
            <w:jc w:val="center"/>
            <w:rPr>
              <w:b/>
              <w:lang w:val="es-CO"/>
            </w:rPr>
          </w:pPr>
          <w:r w:rsidRPr="002D7B60">
            <w:rPr>
              <w:b/>
              <w:lang w:val="es-CO"/>
            </w:rPr>
            <w:t>FORMATO</w:t>
          </w:r>
        </w:p>
        <w:p w14:paraId="2BB48BC0" w14:textId="7BAE88CD" w:rsidR="00761A2D" w:rsidRPr="002D7B60" w:rsidRDefault="00761A2D" w:rsidP="002D7B60">
          <w:pPr>
            <w:pStyle w:val="TableParagraph"/>
            <w:jc w:val="center"/>
            <w:rPr>
              <w:b/>
              <w:bCs/>
              <w:lang w:val="es-CO"/>
            </w:rPr>
          </w:pPr>
          <w:r w:rsidRPr="002D7B60">
            <w:rPr>
              <w:b/>
              <w:bCs/>
              <w:lang w:val="es-CO"/>
            </w:rPr>
            <w:t>ACTA DE CIERRE CONTRACTUAL</w:t>
          </w:r>
        </w:p>
      </w:tc>
      <w:tc>
        <w:tcPr>
          <w:tcW w:w="223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hideMark/>
        </w:tcPr>
        <w:p w14:paraId="48622149" w14:textId="2CEF2711" w:rsidR="00761A2D" w:rsidRPr="002D7B60" w:rsidRDefault="00761A2D" w:rsidP="00BE6A64">
          <w:pPr>
            <w:pStyle w:val="TableParagraph"/>
            <w:spacing w:before="32"/>
            <w:ind w:left="65"/>
            <w:rPr>
              <w:lang w:val="es-CO"/>
            </w:rPr>
          </w:pPr>
          <w:r w:rsidRPr="002D7B60">
            <w:rPr>
              <w:b/>
              <w:bCs/>
              <w:sz w:val="24"/>
              <w:szCs w:val="24"/>
              <w:lang w:val="es-CO"/>
            </w:rPr>
            <w:t>Versión</w:t>
          </w:r>
          <w:r w:rsidRPr="002D7B60">
            <w:rPr>
              <w:sz w:val="24"/>
              <w:szCs w:val="24"/>
              <w:lang w:val="es-CO"/>
            </w:rPr>
            <w:t xml:space="preserve">: </w:t>
          </w:r>
          <w:r w:rsidR="004437F1">
            <w:rPr>
              <w:sz w:val="24"/>
              <w:szCs w:val="24"/>
              <w:lang w:val="es-CO"/>
            </w:rPr>
            <w:t>3</w:t>
          </w:r>
        </w:p>
      </w:tc>
      <w:tc>
        <w:tcPr>
          <w:tcW w:w="2232" w:type="dxa"/>
          <w:vMerge/>
          <w:tcBorders>
            <w:left w:val="single" w:sz="4" w:space="0" w:color="auto"/>
            <w:right w:val="single" w:sz="4" w:space="0" w:color="000001"/>
          </w:tcBorders>
        </w:tcPr>
        <w:p w14:paraId="4B677956" w14:textId="77777777" w:rsidR="00761A2D" w:rsidRPr="002D7B60" w:rsidRDefault="00761A2D" w:rsidP="00BE6A64">
          <w:pPr>
            <w:pStyle w:val="TableParagraph"/>
            <w:spacing w:before="32"/>
            <w:ind w:left="65"/>
            <w:rPr>
              <w:b/>
              <w:bCs/>
              <w:sz w:val="24"/>
              <w:szCs w:val="24"/>
              <w:lang w:val="es-CO"/>
            </w:rPr>
          </w:pPr>
        </w:p>
      </w:tc>
    </w:tr>
    <w:tr w:rsidR="00761A2D" w:rsidRPr="002D7B60" w14:paraId="2CF2FD52" w14:textId="5BA6B693" w:rsidTr="00864B06">
      <w:trPr>
        <w:trHeight w:val="288"/>
        <w:jc w:val="center"/>
      </w:trPr>
      <w:tc>
        <w:tcPr>
          <w:tcW w:w="1757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6303F07F" w14:textId="77777777" w:rsidR="00761A2D" w:rsidRPr="002D7B60" w:rsidRDefault="00761A2D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430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vAlign w:val="center"/>
          <w:hideMark/>
        </w:tcPr>
        <w:p w14:paraId="292E13ED" w14:textId="77777777" w:rsidR="00761A2D" w:rsidRPr="002D7B60" w:rsidRDefault="00761A2D" w:rsidP="00BE6A64">
          <w:pPr>
            <w:rPr>
              <w:rFonts w:ascii="Arial" w:eastAsia="Arial" w:hAnsi="Arial" w:cs="Arial"/>
              <w:sz w:val="22"/>
              <w:lang w:val="es-ES" w:eastAsia="es-ES" w:bidi="es-ES"/>
            </w:rPr>
          </w:pPr>
        </w:p>
      </w:tc>
      <w:tc>
        <w:tcPr>
          <w:tcW w:w="223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auto"/>
          </w:tcBorders>
          <w:hideMark/>
        </w:tcPr>
        <w:p w14:paraId="67BF3221" w14:textId="28373DB8" w:rsidR="00761A2D" w:rsidRPr="002D7B60" w:rsidRDefault="00761A2D" w:rsidP="00BE6A64">
          <w:pPr>
            <w:pStyle w:val="TableParagraph"/>
            <w:spacing w:before="36"/>
            <w:ind w:left="65"/>
            <w:rPr>
              <w:szCs w:val="20"/>
              <w:lang w:val="es-CO"/>
            </w:rPr>
          </w:pPr>
          <w:r w:rsidRPr="002D7B60">
            <w:rPr>
              <w:rStyle w:val="Fuentedeprrafopredeter1"/>
              <w:b/>
              <w:bCs/>
              <w:color w:val="000000"/>
              <w:sz w:val="24"/>
              <w:szCs w:val="24"/>
              <w:lang w:val="es-CO"/>
            </w:rPr>
            <w:t>Página</w:t>
          </w:r>
          <w:r w:rsidRPr="002D7B60">
            <w:rPr>
              <w:rStyle w:val="Fuentedeprrafopredeter1"/>
              <w:color w:val="000000"/>
              <w:sz w:val="24"/>
              <w:szCs w:val="24"/>
              <w:lang w:val="es-CO"/>
            </w:rPr>
            <w:t xml:space="preserve">: </w:t>
          </w:r>
          <w:r>
            <w:rPr>
              <w:lang w:val="es-CO"/>
            </w:rPr>
            <w:fldChar w:fldCharType="begin"/>
          </w:r>
          <w:r>
            <w:rPr>
              <w:lang w:val="es-CO"/>
            </w:rPr>
            <w:instrText xml:space="preserve"> PAGE  \* MERGEFORMAT </w:instrText>
          </w:r>
          <w:r>
            <w:rPr>
              <w:lang w:val="es-CO"/>
            </w:rPr>
            <w:fldChar w:fldCharType="separate"/>
          </w:r>
          <w:r>
            <w:rPr>
              <w:noProof/>
              <w:lang w:val="es-CO"/>
            </w:rPr>
            <w:t>1</w:t>
          </w:r>
          <w:r>
            <w:rPr>
              <w:lang w:val="es-CO"/>
            </w:rPr>
            <w:fldChar w:fldCharType="end"/>
          </w:r>
          <w:r>
            <w:rPr>
              <w:lang w:val="es-CO"/>
            </w:rPr>
            <w:t xml:space="preserve"> </w:t>
          </w:r>
          <w:r w:rsidRPr="002D7B60">
            <w:rPr>
              <w:rStyle w:val="Fuentedeprrafopredeter1"/>
              <w:color w:val="000000"/>
              <w:sz w:val="24"/>
              <w:szCs w:val="24"/>
              <w:lang w:val="es-CO"/>
            </w:rPr>
            <w:t xml:space="preserve">de </w:t>
          </w:r>
          <w:r>
            <w:rPr>
              <w:lang w:val="es-CO"/>
            </w:rPr>
            <w:fldChar w:fldCharType="begin"/>
          </w:r>
          <w:r>
            <w:rPr>
              <w:lang w:val="es-CO"/>
            </w:rPr>
            <w:instrText xml:space="preserve"> SECTIONPAGES  \* MERGEFORMAT </w:instrText>
          </w:r>
          <w:r>
            <w:rPr>
              <w:lang w:val="es-CO"/>
            </w:rPr>
            <w:fldChar w:fldCharType="separate"/>
          </w:r>
          <w:r w:rsidR="006918B4">
            <w:rPr>
              <w:noProof/>
              <w:lang w:val="es-CO"/>
            </w:rPr>
            <w:t>1</w:t>
          </w:r>
          <w:r>
            <w:rPr>
              <w:lang w:val="es-CO"/>
            </w:rPr>
            <w:fldChar w:fldCharType="end"/>
          </w:r>
        </w:p>
      </w:tc>
      <w:tc>
        <w:tcPr>
          <w:tcW w:w="2232" w:type="dxa"/>
          <w:vMerge/>
          <w:tcBorders>
            <w:left w:val="single" w:sz="4" w:space="0" w:color="auto"/>
            <w:bottom w:val="single" w:sz="4" w:space="0" w:color="000001"/>
            <w:right w:val="single" w:sz="4" w:space="0" w:color="000001"/>
          </w:tcBorders>
        </w:tcPr>
        <w:p w14:paraId="25B7198B" w14:textId="77777777" w:rsidR="00761A2D" w:rsidRPr="002D7B60" w:rsidRDefault="00761A2D" w:rsidP="00BE6A64">
          <w:pPr>
            <w:pStyle w:val="TableParagraph"/>
            <w:spacing w:before="36"/>
            <w:ind w:left="65"/>
            <w:rPr>
              <w:rStyle w:val="Fuentedeprrafopredeter1"/>
              <w:b/>
              <w:bCs/>
              <w:color w:val="000000"/>
              <w:sz w:val="24"/>
              <w:szCs w:val="24"/>
              <w:lang w:val="es-CO"/>
            </w:rPr>
          </w:pPr>
        </w:p>
      </w:tc>
      <w:bookmarkEnd w:id="0"/>
    </w:tr>
  </w:tbl>
  <w:p w14:paraId="00ED0AC2" w14:textId="77777777" w:rsidR="00CE038D" w:rsidRDefault="00CE038D">
    <w:pPr>
      <w:pStyle w:val="Encabezamiento"/>
      <w:jc w:val="center"/>
      <w:rPr>
        <w:rFonts w:ascii="Helvetica LT condensed light" w:eastAsia="Andale Sans UI;Arial Unicode MS" w:hAnsi="Helvetica LT condensed light" w:cs="Lucidasans;Times New Roman"/>
        <w:b/>
        <w:bCs/>
        <w:sz w:val="28"/>
        <w:szCs w:val="28"/>
      </w:rPr>
    </w:pPr>
  </w:p>
  <w:p w14:paraId="20C27165" w14:textId="77777777" w:rsidR="00775B5D" w:rsidRDefault="00775B5D">
    <w:pPr>
      <w:jc w:val="center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E0F6" w14:textId="77777777" w:rsidR="006918B4" w:rsidRDefault="00691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8D"/>
    <w:rsid w:val="00005467"/>
    <w:rsid w:val="00015088"/>
    <w:rsid w:val="000157DF"/>
    <w:rsid w:val="000256A7"/>
    <w:rsid w:val="000265ED"/>
    <w:rsid w:val="00056D94"/>
    <w:rsid w:val="0007731A"/>
    <w:rsid w:val="000839DE"/>
    <w:rsid w:val="0009064B"/>
    <w:rsid w:val="000D69D0"/>
    <w:rsid w:val="000E1AA0"/>
    <w:rsid w:val="000E2AAD"/>
    <w:rsid w:val="00100B48"/>
    <w:rsid w:val="00102F30"/>
    <w:rsid w:val="00105037"/>
    <w:rsid w:val="0015395A"/>
    <w:rsid w:val="00197ECE"/>
    <w:rsid w:val="001A1DFB"/>
    <w:rsid w:val="001A2634"/>
    <w:rsid w:val="001B1845"/>
    <w:rsid w:val="001B293F"/>
    <w:rsid w:val="001B5E8B"/>
    <w:rsid w:val="001B6F32"/>
    <w:rsid w:val="001C3CFE"/>
    <w:rsid w:val="001F3B6F"/>
    <w:rsid w:val="001F5294"/>
    <w:rsid w:val="00202C28"/>
    <w:rsid w:val="00203114"/>
    <w:rsid w:val="00203924"/>
    <w:rsid w:val="0020626F"/>
    <w:rsid w:val="002219FE"/>
    <w:rsid w:val="00227922"/>
    <w:rsid w:val="0023610B"/>
    <w:rsid w:val="00243B35"/>
    <w:rsid w:val="002442D8"/>
    <w:rsid w:val="002746C8"/>
    <w:rsid w:val="00284A5C"/>
    <w:rsid w:val="00291B13"/>
    <w:rsid w:val="00295AB2"/>
    <w:rsid w:val="002B76B3"/>
    <w:rsid w:val="002C4BAD"/>
    <w:rsid w:val="002D3FA0"/>
    <w:rsid w:val="002D4CA2"/>
    <w:rsid w:val="002D7B60"/>
    <w:rsid w:val="002E074C"/>
    <w:rsid w:val="002F0FE7"/>
    <w:rsid w:val="00300119"/>
    <w:rsid w:val="003001F7"/>
    <w:rsid w:val="003062FA"/>
    <w:rsid w:val="00317B58"/>
    <w:rsid w:val="00317CEB"/>
    <w:rsid w:val="00322A01"/>
    <w:rsid w:val="00325A41"/>
    <w:rsid w:val="00340102"/>
    <w:rsid w:val="00355EB5"/>
    <w:rsid w:val="00375377"/>
    <w:rsid w:val="00376521"/>
    <w:rsid w:val="00380328"/>
    <w:rsid w:val="00391EB9"/>
    <w:rsid w:val="00392656"/>
    <w:rsid w:val="00392D11"/>
    <w:rsid w:val="003B6765"/>
    <w:rsid w:val="003B6AFB"/>
    <w:rsid w:val="003C4257"/>
    <w:rsid w:val="003D063D"/>
    <w:rsid w:val="003D7AD7"/>
    <w:rsid w:val="003F7C8F"/>
    <w:rsid w:val="004022A7"/>
    <w:rsid w:val="004025F6"/>
    <w:rsid w:val="00403C43"/>
    <w:rsid w:val="0040650A"/>
    <w:rsid w:val="0041148A"/>
    <w:rsid w:val="004263E5"/>
    <w:rsid w:val="0043211C"/>
    <w:rsid w:val="004437F1"/>
    <w:rsid w:val="00452B89"/>
    <w:rsid w:val="00463B12"/>
    <w:rsid w:val="00465601"/>
    <w:rsid w:val="004662CA"/>
    <w:rsid w:val="00473EC0"/>
    <w:rsid w:val="004767E8"/>
    <w:rsid w:val="004877BD"/>
    <w:rsid w:val="004A5AEF"/>
    <w:rsid w:val="004A7941"/>
    <w:rsid w:val="004B3B6E"/>
    <w:rsid w:val="004B63E7"/>
    <w:rsid w:val="004C5ED9"/>
    <w:rsid w:val="004C7BDE"/>
    <w:rsid w:val="004D4EAB"/>
    <w:rsid w:val="004E569F"/>
    <w:rsid w:val="004F5AFA"/>
    <w:rsid w:val="004F6129"/>
    <w:rsid w:val="004F7928"/>
    <w:rsid w:val="00503A78"/>
    <w:rsid w:val="0050473B"/>
    <w:rsid w:val="00532185"/>
    <w:rsid w:val="0055513D"/>
    <w:rsid w:val="00555C7F"/>
    <w:rsid w:val="00575DA2"/>
    <w:rsid w:val="0058589F"/>
    <w:rsid w:val="005A1499"/>
    <w:rsid w:val="005A3F61"/>
    <w:rsid w:val="005C6720"/>
    <w:rsid w:val="005E12D8"/>
    <w:rsid w:val="005E1DCA"/>
    <w:rsid w:val="005E360B"/>
    <w:rsid w:val="00604ED5"/>
    <w:rsid w:val="00604F2F"/>
    <w:rsid w:val="006066CB"/>
    <w:rsid w:val="00622292"/>
    <w:rsid w:val="0064213B"/>
    <w:rsid w:val="00661A91"/>
    <w:rsid w:val="00670C13"/>
    <w:rsid w:val="00672C81"/>
    <w:rsid w:val="006825F8"/>
    <w:rsid w:val="00685481"/>
    <w:rsid w:val="006910D4"/>
    <w:rsid w:val="006918B4"/>
    <w:rsid w:val="006D26B5"/>
    <w:rsid w:val="006D7BF2"/>
    <w:rsid w:val="006E0398"/>
    <w:rsid w:val="006E669F"/>
    <w:rsid w:val="006F0C5E"/>
    <w:rsid w:val="006F48DD"/>
    <w:rsid w:val="006F7A2F"/>
    <w:rsid w:val="00701B0D"/>
    <w:rsid w:val="00703BC6"/>
    <w:rsid w:val="007107D0"/>
    <w:rsid w:val="00711288"/>
    <w:rsid w:val="007166B3"/>
    <w:rsid w:val="00716937"/>
    <w:rsid w:val="00716B2F"/>
    <w:rsid w:val="00740CFB"/>
    <w:rsid w:val="0074106F"/>
    <w:rsid w:val="0074650F"/>
    <w:rsid w:val="007513F1"/>
    <w:rsid w:val="00761A2D"/>
    <w:rsid w:val="007625EB"/>
    <w:rsid w:val="00767487"/>
    <w:rsid w:val="00775B5D"/>
    <w:rsid w:val="00777E75"/>
    <w:rsid w:val="007A7F74"/>
    <w:rsid w:val="007C59F5"/>
    <w:rsid w:val="007E0243"/>
    <w:rsid w:val="007E3DAE"/>
    <w:rsid w:val="007F3534"/>
    <w:rsid w:val="0081474C"/>
    <w:rsid w:val="00827859"/>
    <w:rsid w:val="0083257F"/>
    <w:rsid w:val="00840EC6"/>
    <w:rsid w:val="008544A7"/>
    <w:rsid w:val="00856FAC"/>
    <w:rsid w:val="0086544F"/>
    <w:rsid w:val="008716D6"/>
    <w:rsid w:val="00871890"/>
    <w:rsid w:val="008736D5"/>
    <w:rsid w:val="008761A9"/>
    <w:rsid w:val="00886530"/>
    <w:rsid w:val="00891A3C"/>
    <w:rsid w:val="008A0435"/>
    <w:rsid w:val="008A3650"/>
    <w:rsid w:val="008A4CF2"/>
    <w:rsid w:val="008D2093"/>
    <w:rsid w:val="008F1A33"/>
    <w:rsid w:val="008F38F2"/>
    <w:rsid w:val="008F588D"/>
    <w:rsid w:val="008F76DD"/>
    <w:rsid w:val="009011B1"/>
    <w:rsid w:val="00901C6E"/>
    <w:rsid w:val="00905CFB"/>
    <w:rsid w:val="00906299"/>
    <w:rsid w:val="00907E73"/>
    <w:rsid w:val="00907EF6"/>
    <w:rsid w:val="00927C4F"/>
    <w:rsid w:val="00931CE0"/>
    <w:rsid w:val="009324E0"/>
    <w:rsid w:val="00937C4F"/>
    <w:rsid w:val="0095536B"/>
    <w:rsid w:val="00956ED7"/>
    <w:rsid w:val="009571F2"/>
    <w:rsid w:val="00971C20"/>
    <w:rsid w:val="00972B4E"/>
    <w:rsid w:val="00987A22"/>
    <w:rsid w:val="009B13FC"/>
    <w:rsid w:val="009B4461"/>
    <w:rsid w:val="009B538C"/>
    <w:rsid w:val="009C529C"/>
    <w:rsid w:val="009C6851"/>
    <w:rsid w:val="009D20D4"/>
    <w:rsid w:val="009E78EF"/>
    <w:rsid w:val="009F0D96"/>
    <w:rsid w:val="00A050D6"/>
    <w:rsid w:val="00A14007"/>
    <w:rsid w:val="00A35FC1"/>
    <w:rsid w:val="00A42348"/>
    <w:rsid w:val="00A4293F"/>
    <w:rsid w:val="00A45D8B"/>
    <w:rsid w:val="00A47CB2"/>
    <w:rsid w:val="00A547C4"/>
    <w:rsid w:val="00A54910"/>
    <w:rsid w:val="00A62801"/>
    <w:rsid w:val="00A64518"/>
    <w:rsid w:val="00A7103A"/>
    <w:rsid w:val="00A7184B"/>
    <w:rsid w:val="00A845E9"/>
    <w:rsid w:val="00A95577"/>
    <w:rsid w:val="00AA06E2"/>
    <w:rsid w:val="00AA0924"/>
    <w:rsid w:val="00AA0B51"/>
    <w:rsid w:val="00AA749D"/>
    <w:rsid w:val="00AB10EF"/>
    <w:rsid w:val="00AD43BF"/>
    <w:rsid w:val="00AD6524"/>
    <w:rsid w:val="00AE0CB0"/>
    <w:rsid w:val="00AE1317"/>
    <w:rsid w:val="00AF1408"/>
    <w:rsid w:val="00B0227B"/>
    <w:rsid w:val="00B06B43"/>
    <w:rsid w:val="00B16E38"/>
    <w:rsid w:val="00B3103B"/>
    <w:rsid w:val="00B42D72"/>
    <w:rsid w:val="00B756D5"/>
    <w:rsid w:val="00B8607B"/>
    <w:rsid w:val="00B90F00"/>
    <w:rsid w:val="00BA5C87"/>
    <w:rsid w:val="00BA7515"/>
    <w:rsid w:val="00BB5CBE"/>
    <w:rsid w:val="00BC35A7"/>
    <w:rsid w:val="00BE6A64"/>
    <w:rsid w:val="00C03F9C"/>
    <w:rsid w:val="00C10D3C"/>
    <w:rsid w:val="00C132DE"/>
    <w:rsid w:val="00C155B1"/>
    <w:rsid w:val="00C17E6E"/>
    <w:rsid w:val="00C20085"/>
    <w:rsid w:val="00C2168A"/>
    <w:rsid w:val="00C26DC3"/>
    <w:rsid w:val="00C26E6A"/>
    <w:rsid w:val="00C50078"/>
    <w:rsid w:val="00C50CE5"/>
    <w:rsid w:val="00C57E20"/>
    <w:rsid w:val="00C616BA"/>
    <w:rsid w:val="00C741A3"/>
    <w:rsid w:val="00C76248"/>
    <w:rsid w:val="00C94F59"/>
    <w:rsid w:val="00CB56C6"/>
    <w:rsid w:val="00CB68FF"/>
    <w:rsid w:val="00CB7270"/>
    <w:rsid w:val="00CC37CE"/>
    <w:rsid w:val="00CC54B6"/>
    <w:rsid w:val="00CD3B87"/>
    <w:rsid w:val="00CE01E8"/>
    <w:rsid w:val="00CE038D"/>
    <w:rsid w:val="00CF372C"/>
    <w:rsid w:val="00D067B6"/>
    <w:rsid w:val="00D23394"/>
    <w:rsid w:val="00D31E68"/>
    <w:rsid w:val="00D474F9"/>
    <w:rsid w:val="00D573E9"/>
    <w:rsid w:val="00D643CC"/>
    <w:rsid w:val="00D736A0"/>
    <w:rsid w:val="00D801D5"/>
    <w:rsid w:val="00D859A0"/>
    <w:rsid w:val="00D94623"/>
    <w:rsid w:val="00DD0E41"/>
    <w:rsid w:val="00DD23F4"/>
    <w:rsid w:val="00DD538E"/>
    <w:rsid w:val="00DD6DF2"/>
    <w:rsid w:val="00DE02AD"/>
    <w:rsid w:val="00DE15D1"/>
    <w:rsid w:val="00DE4879"/>
    <w:rsid w:val="00E0078A"/>
    <w:rsid w:val="00E304DB"/>
    <w:rsid w:val="00E30520"/>
    <w:rsid w:val="00E46C79"/>
    <w:rsid w:val="00E46DB5"/>
    <w:rsid w:val="00E60A91"/>
    <w:rsid w:val="00E60B59"/>
    <w:rsid w:val="00E6191F"/>
    <w:rsid w:val="00E6693B"/>
    <w:rsid w:val="00E74381"/>
    <w:rsid w:val="00E800AC"/>
    <w:rsid w:val="00E941BB"/>
    <w:rsid w:val="00E94775"/>
    <w:rsid w:val="00EA0159"/>
    <w:rsid w:val="00EB7FFB"/>
    <w:rsid w:val="00EC624B"/>
    <w:rsid w:val="00ED0445"/>
    <w:rsid w:val="00ED6C3D"/>
    <w:rsid w:val="00EE419A"/>
    <w:rsid w:val="00F02529"/>
    <w:rsid w:val="00F203FD"/>
    <w:rsid w:val="00F31A57"/>
    <w:rsid w:val="00F3264D"/>
    <w:rsid w:val="00F44E3F"/>
    <w:rsid w:val="00F8123E"/>
    <w:rsid w:val="00FB6147"/>
    <w:rsid w:val="00FC7782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1335B"/>
  <w15:docId w15:val="{BBA6EFDA-81E0-0248-B611-5C01252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hAnsi="Times New Roman" w:cs="Tahoma"/>
      <w:color w:val="00000A"/>
      <w:sz w:val="24"/>
      <w:lang w:eastAsia="es-CO" w:bidi="ar-SA"/>
    </w:rPr>
  </w:style>
  <w:style w:type="paragraph" w:styleId="Ttulo1">
    <w:name w:val="heading 1"/>
    <w:basedOn w:val="Heading"/>
    <w:qFormat/>
    <w:pPr>
      <w:outlineLvl w:val="0"/>
    </w:pPr>
  </w:style>
  <w:style w:type="paragraph" w:styleId="Ttulo2">
    <w:name w:val="heading 2"/>
    <w:basedOn w:val="Heading"/>
    <w:qFormat/>
    <w:pPr>
      <w:outlineLvl w:val="1"/>
    </w:pPr>
  </w:style>
  <w:style w:type="paragraph" w:styleId="Ttulo3">
    <w:name w:val="heading 3"/>
    <w:basedOn w:val="Heading"/>
    <w:qFormat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qFormat/>
    <w:pPr>
      <w:widowControl w:val="0"/>
      <w:suppressAutoHyphens/>
    </w:pPr>
    <w:rPr>
      <w:rFonts w:eastAsia="SimSun" w:cs="Mangal"/>
      <w:color w:val="00000A"/>
      <w:lang w:val="es-CO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paragraph" w:styleId="Sinespaciado">
    <w:name w:val="No Spacing"/>
    <w:qFormat/>
    <w:pPr>
      <w:suppressAutoHyphens/>
      <w:spacing w:line="100" w:lineRule="atLeast"/>
    </w:pPr>
    <w:rPr>
      <w:rFonts w:ascii="Calibri" w:hAnsi="Calibri"/>
      <w:color w:val="00000A"/>
      <w:sz w:val="22"/>
      <w:szCs w:val="22"/>
      <w:lang w:val="es-CO" w:eastAsia="es-CO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table" w:styleId="Tablaconcuadrcula">
    <w:name w:val="Table Grid"/>
    <w:basedOn w:val="Tablanormal"/>
    <w:uiPriority w:val="39"/>
    <w:rsid w:val="00775B5D"/>
    <w:rPr>
      <w:rFonts w:ascii="Calibri" w:eastAsia="Calibri" w:hAnsi="Calibri" w:cs="Times New Roman"/>
      <w:sz w:val="22"/>
      <w:szCs w:val="22"/>
      <w:lang w:val="es-CO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G">
    <w:name w:val="TITULOG"/>
    <w:basedOn w:val="Normal"/>
    <w:rsid w:val="00C50CE5"/>
    <w:pPr>
      <w:keepNext/>
      <w:spacing w:after="200"/>
      <w:jc w:val="center"/>
      <w:textAlignment w:val="baseline"/>
    </w:pPr>
    <w:rPr>
      <w:rFonts w:ascii="MS Sans Serif" w:eastAsia="Times New Roman" w:hAnsi="MS Sans Serif" w:cs="Times New Roman"/>
      <w:b/>
      <w:color w:val="000000"/>
      <w:kern w:val="2"/>
      <w:sz w:val="28"/>
      <w:szCs w:val="20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BE6A64"/>
    <w:pPr>
      <w:suppressAutoHyphens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2"/>
      <w:szCs w:val="22"/>
      <w:lang w:eastAsia="es-ES" w:bidi="es-ES"/>
    </w:rPr>
  </w:style>
  <w:style w:type="character" w:customStyle="1" w:styleId="Fuentedeprrafopredeter1">
    <w:name w:val="Fuente de párrafo predeter.1"/>
    <w:qFormat/>
    <w:rsid w:val="00BE6A64"/>
  </w:style>
  <w:style w:type="table" w:customStyle="1" w:styleId="TableNormal">
    <w:name w:val="Table Normal"/>
    <w:uiPriority w:val="2"/>
    <w:semiHidden/>
    <w:qFormat/>
    <w:rsid w:val="00BE6A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D7B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B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B60"/>
    <w:rPr>
      <w:rFonts w:ascii="Times New Roman" w:hAnsi="Times New Roman" w:cs="Tahoma"/>
      <w:color w:val="00000A"/>
      <w:szCs w:val="20"/>
      <w:lang w:eastAsia="es-CO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B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B60"/>
    <w:rPr>
      <w:rFonts w:ascii="Times New Roman" w:hAnsi="Times New Roman" w:cs="Tahoma"/>
      <w:b/>
      <w:bCs/>
      <w:color w:val="00000A"/>
      <w:szCs w:val="20"/>
      <w:lang w:eastAsia="es-CO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DC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DC3"/>
    <w:rPr>
      <w:rFonts w:ascii="Times New Roman" w:hAnsi="Times New Roman" w:cs="Tahoma"/>
      <w:color w:val="00000A"/>
      <w:szCs w:val="20"/>
      <w:lang w:eastAsia="es-CO" w:bidi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C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6C85-3A16-43A4-86A5-22F80CC7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</dc:creator>
  <cp:keywords/>
  <dc:description/>
  <cp:lastModifiedBy>Margareth Tatiana Ariza Rodriguez</cp:lastModifiedBy>
  <cp:revision>5</cp:revision>
  <cp:lastPrinted>2018-09-10T20:02:00Z</cp:lastPrinted>
  <dcterms:created xsi:type="dcterms:W3CDTF">2024-05-27T17:11:00Z</dcterms:created>
  <dcterms:modified xsi:type="dcterms:W3CDTF">2024-06-04T19:38:00Z</dcterms:modified>
  <dc:language>es</dc:language>
</cp:coreProperties>
</file>