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sz w:val="24"/>
          <w:szCs w:val="24"/>
          <w:rtl w:val="0"/>
        </w:rPr>
        <w:t xml:space="preserve">SOLICITUD DIRECTA SOBRE USO DEL ESPACIO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2">
      <w:pPr>
        <w:spacing w:after="0" w:line="24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DESCRIPCIÓN DEL EVENTO: </w:t>
      </w:r>
      <w:r w:rsidDel="00000000" w:rsidR="00000000" w:rsidRPr="00000000">
        <w:rPr>
          <w:rFonts w:ascii="Arial" w:cs="Arial" w:eastAsia="Arial" w:hAnsi="Arial"/>
          <w:b w:val="1"/>
          <w:bCs w:val="1"/>
          <w:color w:val="ff0000"/>
          <w:sz w:val="20"/>
          <w:szCs w:val="20"/>
          <w:rtl w:val="0"/>
        </w:rPr>
        <w:t xml:space="preserve">(puntualizar aspectos del evento o actividad)</w:t>
      </w: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rPr>
          <w:cantSplit w:val="0"/>
          <w:tblHeader w:val="0"/>
        </w:trPr>
        <w:tc>
          <w:tcPr>
            <w:gridSpan w:val="2"/>
            <w:shd w:fill="deebf6" w:val="clear"/>
          </w:tcPr>
          <w:p w:rsidR="00000000" w:rsidDel="00000000" w:rsidP="00000000" w:rsidRDefault="00000000" w:rsidRPr="00000000" w14:paraId="0000000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INTERLOCUTOR VÁLIDO INSTITUTO DISTRITAL DE LAS ARTES</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tc>
        <w:tc>
          <w:tcPr/>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CARGO:</w:t>
            </w:r>
          </w:p>
        </w:tc>
        <w:tc>
          <w:tcPr/>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 DE CONTACTO:</w:t>
            </w:r>
          </w:p>
        </w:tc>
        <w:tc>
          <w:tcPr/>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DE CONTACTO: </w:t>
            </w:r>
          </w:p>
        </w:tc>
        <w:tc>
          <w:tcPr/>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0">
            <w:pPr>
              <w:jc w:val="both"/>
              <w:rPr>
                <w:rFonts w:ascii="Arial" w:cs="Arial" w:eastAsia="Arial" w:hAnsi="Arial"/>
                <w:b w:val="1"/>
                <w:bCs w:val="1"/>
                <w:sz w:val="10"/>
                <w:szCs w:val="10"/>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12">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ENTIDAD VINCULADA Y RESPONSABLE DE LA ACTIVIDAD</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tc>
        <w:tc>
          <w:tcPr/>
          <w:p w:rsidR="00000000" w:rsidDel="00000000" w:rsidP="00000000" w:rsidRDefault="00000000" w:rsidRPr="00000000" w14:paraId="00000015">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NIT:</w:t>
            </w:r>
          </w:p>
        </w:tc>
        <w:tc>
          <w:tcPr/>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8">
            <w:pPr>
              <w:jc w:val="both"/>
              <w:rPr>
                <w:rFonts w:ascii="Arial" w:cs="Arial" w:eastAsia="Arial" w:hAnsi="Arial"/>
                <w:b w:val="1"/>
                <w:bCs w:val="1"/>
                <w:sz w:val="10"/>
                <w:szCs w:val="10"/>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1A">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INTERLOCUTOR VÁLIDO DE LA ENTIDAD VINCULADA</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tc>
        <w:tc>
          <w:tcPr/>
          <w:p w:rsidR="00000000" w:rsidDel="00000000" w:rsidP="00000000" w:rsidRDefault="00000000" w:rsidRPr="00000000" w14:paraId="0000001D">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CARGO:</w:t>
            </w:r>
          </w:p>
        </w:tc>
        <w:tc>
          <w:tcPr/>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 DE CONTACTO:</w:t>
            </w:r>
          </w:p>
        </w:tc>
        <w:tc>
          <w:tcPr/>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DE CONTACTO: </w:t>
            </w:r>
          </w:p>
        </w:tc>
        <w:tc>
          <w:tcPr/>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*Corresponde a la autorización de uso temporal de corta duración otorgada a solicitantes del sector público local, nacional o internacional, para el uso de los equipamientos referidos en el reglamento adoptado mediante la resolución de IDARTES No. 586 de 2026, acorde con el objeto, proyecto o intención de las actividades propuestas, en atención a los principios de complementariedad y subsidiariedad y bajo la premisa de colaboración armónica entre entidades. </w:t>
      </w:r>
    </w:p>
    <w:p w:rsidR="00000000" w:rsidDel="00000000" w:rsidP="00000000" w:rsidRDefault="00000000" w:rsidRPr="00000000" w14:paraId="0000002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este tipo de autorización, el uso del escenario implica únicamente su capacidad instalada, por lo que el solicitante debe asumir todos los costos de producción y riesgo de organización, así como los trámites necesarios para la realización de la actividad propuesta bajo la normativa vigente. En todo caso, la realización del evento será bajo la exclusiva responsabilidad del solicitante, estará cubierto por el programa de seguros de la entidad solicitante, y se mantendrá indemne al Idartes por los hechos u omisiones de funcionarios o personal asistente al evento o actividad. No son permitidos eventos religiosos, políticos o de carácter proselitista bajo esta modalidad. </w:t>
      </w:r>
    </w:p>
    <w:p w:rsidR="00000000" w:rsidDel="00000000" w:rsidP="00000000" w:rsidRDefault="00000000" w:rsidRPr="00000000" w14:paraId="0000002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Estas condiciones se entienden aceptadas por la entidad solicitante, ya que previo a emitir esta autorización, les fue enviada esta información y no hubo manifestación en contra o condicionamientos sobre la misma.</w:t>
      </w:r>
    </w:p>
    <w:p w:rsidR="00000000" w:rsidDel="00000000" w:rsidP="00000000" w:rsidRDefault="00000000" w:rsidRPr="00000000" w14:paraId="0000002A">
      <w:pPr>
        <w:spacing w:after="0" w:line="240" w:lineRule="auto"/>
        <w:jc w:val="both"/>
        <w:rPr>
          <w:rFonts w:ascii="Arial" w:cs="Arial" w:eastAsia="Arial" w:hAnsi="Arial"/>
          <w:color w:val="ee0000"/>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color w:val="ee0000"/>
          <w:sz w:val="20"/>
          <w:szCs w:val="20"/>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la descripción anterior, la suscrita Subdirectora de Equipamientos Culturales, en su calidad de ordenadora de gasto y teniendo a cargo la administración de los Equipamientos Culturales, </w:t>
      </w:r>
    </w:p>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Autoriza a</w:t>
      </w:r>
      <w:r w:rsidDel="00000000" w:rsidR="00000000" w:rsidRPr="00000000">
        <w:rPr>
          <w:rFonts w:ascii="Arial" w:cs="Arial" w:eastAsia="Arial" w:hAnsi="Arial"/>
          <w:color w:val="ff0000"/>
          <w:sz w:val="20"/>
          <w:szCs w:val="20"/>
          <w:rtl w:val="0"/>
        </w:rPr>
        <w:t xml:space="preserve">: ________________________________ (indicar nombre de la entidad) </w:t>
      </w:r>
      <w:r w:rsidDel="00000000" w:rsidR="00000000" w:rsidRPr="00000000">
        <w:rPr>
          <w:rFonts w:ascii="Arial" w:cs="Arial" w:eastAsia="Arial" w:hAnsi="Arial"/>
          <w:color w:val="000000"/>
          <w:sz w:val="20"/>
          <w:szCs w:val="20"/>
          <w:rtl w:val="0"/>
        </w:rPr>
        <w:t xml:space="preserve">utilizar</w:t>
      </w:r>
      <w:r w:rsidDel="00000000" w:rsidR="00000000" w:rsidRPr="00000000">
        <w:rPr>
          <w:rFonts w:ascii="Arial" w:cs="Arial" w:eastAsia="Arial" w:hAnsi="Arial"/>
          <w:color w:val="ff0000"/>
          <w:sz w:val="20"/>
          <w:szCs w:val="20"/>
          <w:rtl w:val="0"/>
        </w:rPr>
        <w:t xml:space="preserve">: ________________________________________ (describir el espacio, días de uso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lo establecido en el capítulo 3, DE LAS MODALIDADES DE USO, Numeral 3.13. DESTINACIÓN EXCLUSIVA DEL USO PARA EVENTOS CULTURALES O MISIONALES. Del REGLAMENTO, MODALIDADES Y TARIFAS DE USO DE LOS EQUIPAMIENTOS PROPIOS O ADMINISTRADOS POR EL INSTITUTO DISTRITAL DE LAS ARTES -IDARTES, A CARGO DE LA SUBDIRECCIÓN DE EQUIPAMIENTOS CULTURALES., de la resolución No. 586 de 2026 de IDARTES: En cualquiera de las modalidades de uso se excluyen eventos religiosos, políticos o de carácter proselitista. Tratándose de eventos que soportan su realización en una norma específica, la entidad valorará la pertinencia, conveniencia y oportunidad de su realización.</w:t>
      </w:r>
    </w:p>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anterior autorización se expide a los _________ (    ) días del mes de ____________de 20_____.</w:t>
      </w:r>
    </w:p>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br w:type="textWrapping"/>
        <w:t xml:space="preserve">_______________________________________________</w:t>
      </w:r>
    </w:p>
    <w:p w:rsidR="00000000" w:rsidDel="00000000" w:rsidP="00000000" w:rsidRDefault="00000000" w:rsidRPr="00000000" w14:paraId="0000003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SUBDIRECTOR(A) DE EQUIPAMIENTOS CULTURALES</w:t>
      </w:r>
    </w:p>
    <w:p w:rsidR="00000000" w:rsidDel="00000000" w:rsidP="00000000" w:rsidRDefault="00000000" w:rsidRPr="00000000" w14:paraId="0000003C">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spacing w:after="0" w:line="240" w:lineRule="auto"/>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bCs w:val="1"/>
          <w:sz w:val="20"/>
          <w:szCs w:val="20"/>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552"/>
        <w:gridCol w:w="2409"/>
        <w:gridCol w:w="1462"/>
        <w:tblGridChange w:id="0">
          <w:tblGrid>
            <w:gridCol w:w="2405"/>
            <w:gridCol w:w="2552"/>
            <w:gridCol w:w="2409"/>
            <w:gridCol w:w="1462"/>
          </w:tblGrid>
        </w:tblGridChange>
      </w:tblGrid>
      <w:tr>
        <w:trPr>
          <w:cantSplit w:val="0"/>
          <w:tblHeader w:val="0"/>
        </w:trPr>
        <w:tc>
          <w:tcPr/>
          <w:p w:rsidR="00000000" w:rsidDel="00000000" w:rsidP="00000000" w:rsidRDefault="00000000" w:rsidRPr="00000000" w14:paraId="0000004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Revisó y/o proyectó</w:t>
            </w:r>
          </w:p>
        </w:tc>
        <w:tc>
          <w:tcPr/>
          <w:p w:rsidR="00000000" w:rsidDel="00000000" w:rsidP="00000000" w:rsidRDefault="00000000" w:rsidRPr="00000000" w14:paraId="0000004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p>
        </w:tc>
        <w:tc>
          <w:tcPr/>
          <w:p w:rsidR="00000000" w:rsidDel="00000000" w:rsidP="00000000" w:rsidRDefault="00000000" w:rsidRPr="00000000" w14:paraId="0000004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Firma</w:t>
            </w:r>
          </w:p>
        </w:tc>
        <w:tc>
          <w:tcPr/>
          <w:p w:rsidR="00000000" w:rsidDel="00000000" w:rsidP="00000000" w:rsidRDefault="00000000" w:rsidRPr="00000000" w14:paraId="0000004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w:t>
            </w:r>
          </w:p>
        </w:tc>
      </w:tr>
      <w:tr>
        <w:trPr>
          <w:cantSplit w:val="0"/>
          <w:tblHeader w:val="0"/>
        </w:trPr>
        <w:tc>
          <w:tcPr/>
          <w:p w:rsidR="00000000" w:rsidDel="00000000" w:rsidP="00000000" w:rsidRDefault="00000000" w:rsidRPr="00000000" w14:paraId="0000004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Revisión Subdirección Jurídica</w:t>
            </w:r>
          </w:p>
        </w:tc>
        <w:tc>
          <w:tcPr/>
          <w:p w:rsidR="00000000" w:rsidDel="00000000" w:rsidP="00000000" w:rsidRDefault="00000000" w:rsidRPr="00000000" w14:paraId="00000047">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48">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49">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Aprobó Revisión Subdirección Jurídica</w:t>
            </w:r>
          </w:p>
        </w:tc>
        <w:tc>
          <w:tcPr/>
          <w:p w:rsidR="00000000" w:rsidDel="00000000" w:rsidP="00000000" w:rsidRDefault="00000000" w:rsidRPr="00000000" w14:paraId="0000004B">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4C">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4D">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Revisó Subdirección de Equipamientos Culturales </w:t>
            </w:r>
            <w:r w:rsidDel="00000000" w:rsidR="00000000" w:rsidRPr="00000000">
              <w:rPr>
                <w:rFonts w:ascii="Arial" w:cs="Arial" w:eastAsia="Arial" w:hAnsi="Arial"/>
                <w:b w:val="1"/>
                <w:bCs w:val="1"/>
                <w:color w:val="ee0000"/>
                <w:sz w:val="20"/>
                <w:szCs w:val="20"/>
                <w:rtl w:val="0"/>
              </w:rPr>
              <w:t xml:space="preserve">(Abogado)</w:t>
            </w:r>
            <w:r w:rsidDel="00000000" w:rsidR="00000000" w:rsidRPr="00000000">
              <w:rPr>
                <w:rtl w:val="0"/>
              </w:rPr>
            </w:r>
          </w:p>
        </w:tc>
        <w:tc>
          <w:tcPr/>
          <w:p w:rsidR="00000000" w:rsidDel="00000000" w:rsidP="00000000" w:rsidRDefault="00000000" w:rsidRPr="00000000" w14:paraId="0000004F">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0">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1">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Revisó Gerencia de Escenario Metropolitanos o Territoriales </w:t>
            </w:r>
            <w:r w:rsidDel="00000000" w:rsidR="00000000" w:rsidRPr="00000000">
              <w:rPr>
                <w:rFonts w:ascii="Arial" w:cs="Arial" w:eastAsia="Arial" w:hAnsi="Arial"/>
                <w:b w:val="1"/>
                <w:bCs w:val="1"/>
                <w:color w:val="ff0000"/>
                <w:sz w:val="20"/>
                <w:szCs w:val="20"/>
                <w:rtl w:val="0"/>
              </w:rPr>
              <w:t xml:space="preserve">(Gerente</w:t>
            </w:r>
            <w:r w:rsidDel="00000000" w:rsidR="00000000" w:rsidRPr="00000000">
              <w:rPr>
                <w:rFonts w:ascii="Arial" w:cs="Arial" w:eastAsia="Arial" w:hAnsi="Arial"/>
                <w:b w:val="1"/>
                <w:bCs w:val="1"/>
                <w:color w:val="ee0000"/>
                <w:sz w:val="20"/>
                <w:szCs w:val="20"/>
                <w:rtl w:val="0"/>
              </w:rPr>
              <w:t xml:space="preserve">)</w:t>
            </w:r>
            <w:r w:rsidDel="00000000" w:rsidR="00000000" w:rsidRPr="00000000">
              <w:rPr>
                <w:rtl w:val="0"/>
              </w:rPr>
            </w:r>
          </w:p>
        </w:tc>
        <w:tc>
          <w:tcPr/>
          <w:p w:rsidR="00000000" w:rsidDel="00000000" w:rsidP="00000000" w:rsidRDefault="00000000" w:rsidRPr="00000000" w14:paraId="00000053">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4">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5">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Proyectó:</w:t>
            </w:r>
          </w:p>
        </w:tc>
        <w:tc>
          <w:tcPr/>
          <w:p w:rsidR="00000000" w:rsidDel="00000000" w:rsidP="00000000" w:rsidRDefault="00000000" w:rsidRPr="00000000" w14:paraId="00000057">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8">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9">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5A">
      <w:pPr>
        <w:spacing w:after="0" w:line="240" w:lineRule="auto"/>
        <w:jc w:val="both"/>
        <w:rPr>
          <w:rFonts w:ascii="Arial" w:cs="Arial" w:eastAsia="Arial" w:hAnsi="Arial"/>
          <w:b w:val="1"/>
          <w:bCs w:val="1"/>
          <w:sz w:val="20"/>
          <w:szCs w:val="20"/>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bl>
    <w:tblPr>
      <w:tblStyle w:val="Table3"/>
      <w:tblW w:w="8595.0" w:type="dxa"/>
      <w:jc w:val="left"/>
      <w:tblInd w:w="55.0" w:type="dxa"/>
      <w:tblLayout w:type="fixed"/>
      <w:tblLook w:val="0000"/>
    </w:tblPr>
    <w:tblGrid>
      <w:gridCol w:w="2235"/>
      <w:gridCol w:w="4410"/>
      <w:gridCol w:w="1950"/>
      <w:tblGridChange w:id="0">
        <w:tblGrid>
          <w:gridCol w:w="2235"/>
          <w:gridCol w:w="4410"/>
          <w:gridCol w:w="1950"/>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5C">
          <w:pPr>
            <w:keepNext w:val="1"/>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708"/>
              <w:tab w:val="left" w:leader="none" w:pos="0"/>
              <w:tab w:val="center" w:leader="none" w:pos="4419"/>
              <w:tab w:val="right" w:leader="none" w:pos="8838"/>
            </w:tabs>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152400</wp:posOffset>
                </wp:positionH>
                <wp:positionV relativeFrom="paragraph">
                  <wp:posOffset>57150</wp:posOffset>
                </wp:positionV>
                <wp:extent cx="1095375" cy="7620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5375" cy="762000"/>
                        </a:xfrm>
                        <a:prstGeom prst="rect"/>
                        <a:ln/>
                      </pic:spPr>
                    </pic:pic>
                  </a:graphicData>
                </a:graphic>
              </wp:anchor>
            </w:drawing>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D">
          <w:pPr>
            <w:keepNext w:val="1"/>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708"/>
              <w:tab w:val="left" w:leader="none" w:pos="0"/>
              <w:tab w:val="center" w:leader="none" w:pos="4419"/>
              <w:tab w:val="right" w:leader="none" w:pos="8838"/>
            </w:tabs>
            <w:spacing w:after="0" w:before="0" w:line="240" w:lineRule="auto"/>
            <w:ind w:left="0" w:right="0" w:firstLine="0"/>
            <w:jc w:val="center"/>
            <w:rPr>
              <w:rFonts w:ascii="Arial Narrow" w:cs="Arial Narrow" w:eastAsia="Arial Narrow" w:hAnsi="Arial Narrow"/>
              <w:b w:val="1"/>
              <w:bCs w:val="1"/>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2"/>
              <w:szCs w:val="22"/>
              <w:u w:val="none"/>
              <w:shd w:fill="auto" w:val="clear"/>
              <w:vertAlign w:val="baseline"/>
              <w:rtl w:val="0"/>
            </w:rPr>
            <w:t xml:space="preserve">GESTIÓN INTEGRAL DE ESPACIOS CULTURALES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1"/>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708"/>
              <w:tab w:val="left" w:leader="none" w:pos="0"/>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Código: GIEC-F-4</w:t>
          </w:r>
          <w:r w:rsidDel="00000000" w:rsidR="00000000" w:rsidRPr="00000000">
            <w:rPr>
              <w:rFonts w:ascii="Arial Narrow" w:cs="Arial Narrow" w:eastAsia="Arial Narrow" w:hAnsi="Arial Narrow"/>
              <w:sz w:val="24"/>
              <w:szCs w:val="24"/>
              <w:rtl w:val="0"/>
            </w:rPr>
            <w:t xml:space="preserve">6</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1">
          <w:pPr>
            <w:keepNext w:val="1"/>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708"/>
              <w:tab w:val="left" w:leader="none" w:pos="0"/>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Fecha: 1</w:t>
          </w:r>
          <w:r w:rsidDel="00000000" w:rsidR="00000000" w:rsidRPr="00000000">
            <w:rPr>
              <w:rFonts w:ascii="Arial Narrow" w:cs="Arial Narrow" w:eastAsia="Arial Narrow" w:hAnsi="Arial Narrow"/>
              <w:sz w:val="24"/>
              <w:szCs w:val="24"/>
              <w:rtl w:val="0"/>
            </w:rPr>
            <w:t xml:space="preserve">1</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/06/2026</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left w:color="000000" w:space="0" w:sz="4" w:val="single"/>
            <w:bottom w:color="000000" w:space="0" w:sz="4" w:val="single"/>
          </w:tcBorders>
          <w:vAlign w:val="center"/>
        </w:tcPr>
        <w:p w:rsidR="00000000" w:rsidDel="00000000" w:rsidP="00000000" w:rsidRDefault="00000000" w:rsidRPr="00000000" w14:paraId="00000063">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18"/>
              <w:szCs w:val="18"/>
              <w:rtl w:val="0"/>
            </w:rPr>
            <w:t xml:space="preserve">FORMATO ÚNICO DE AUTORIZACIÓN DE USO GRATUITO PARA LOS EQUIPAMIENTOS CULTURALES A CARGO DE LA SUBDIRECCIÓN DE EQUIPAMIENTOS CULTURALES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4">
          <w:pPr>
            <w:keepNext w:val="1"/>
            <w:keepLines w:val="0"/>
            <w:pageBreakBefore w:val="0"/>
            <w:widowControl w:val="1"/>
            <w:numPr>
              <w:ilvl w:val="3"/>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708"/>
              <w:tab w:val="left" w:leader="none" w:pos="0"/>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Versión: 1</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Página: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0" w:firstLine="0"/>
      </w:pPr>
      <w:rPr/>
    </w:lvl>
    <w:lvl w:ilvl="2">
      <w:start w:val="1"/>
      <w:numFmt w:val="decimal"/>
      <w:lvlText w:val=""/>
      <w:lvlJc w:val="left"/>
      <w:pPr>
        <w:ind w:left="720" w:hanging="720"/>
      </w:pPr>
      <w:rPr/>
    </w:lvl>
    <w:lvl w:ilvl="3">
      <w:start w:val="1"/>
      <w:numFmt w:val="decimal"/>
      <w:lvlText w:val=""/>
      <w:lvlJc w:val="left"/>
      <w:pPr>
        <w:ind w:left="0" w:firstLine="0"/>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YKUTbbEz9O+7JUSWE2WmZXatQ==">CgMxLjA4AHIhMWpkM3pac0FVanJyNEw0TzZ6ZUlCSm0zbXRzMWladVdG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