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sz w:val="20"/>
          <w:szCs w:val="20"/>
        </w:rPr>
      </w:pPr>
      <w:r w:rsidDel="00000000" w:rsidR="00000000" w:rsidRPr="00000000">
        <w:rPr>
          <w:rFonts w:ascii="Arial" w:cs="Arial" w:eastAsia="Arial" w:hAnsi="Arial"/>
          <w:b w:val="1"/>
          <w:bCs w:val="1"/>
          <w:sz w:val="24"/>
          <w:szCs w:val="24"/>
          <w:rtl w:val="0"/>
        </w:rPr>
        <w:t xml:space="preserve">SOLICITUD DIRECTA SOBRE USO DEL ESPACIO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02">
      <w:pPr>
        <w:spacing w:after="0" w:line="240"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03">
      <w:pPr>
        <w:spacing w:after="0" w:line="240"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04">
      <w:pPr>
        <w:spacing w:after="0" w:lin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DESCRIPCIÓN DEL EVENTO: </w:t>
      </w:r>
      <w:r w:rsidDel="00000000" w:rsidR="00000000" w:rsidRPr="00000000">
        <w:rPr>
          <w:rFonts w:ascii="Arial" w:cs="Arial" w:eastAsia="Arial" w:hAnsi="Arial"/>
          <w:b w:val="1"/>
          <w:bCs w:val="1"/>
          <w:color w:val="ff0000"/>
          <w:sz w:val="20"/>
          <w:szCs w:val="20"/>
          <w:rtl w:val="0"/>
        </w:rPr>
        <w:t xml:space="preserve">(puntualizar aspectos del evento o actividad)</w:t>
      </w:r>
      <w:r w:rsidDel="00000000" w:rsidR="00000000" w:rsidRPr="00000000">
        <w:rPr>
          <w:rtl w:val="0"/>
        </w:rPr>
      </w:r>
    </w:p>
    <w:p w:rsidR="00000000" w:rsidDel="00000000" w:rsidP="00000000" w:rsidRDefault="00000000" w:rsidRPr="00000000" w14:paraId="00000005">
      <w:pPr>
        <w:spacing w:after="0" w:line="240" w:lineRule="auto"/>
        <w:jc w:val="both"/>
        <w:rPr>
          <w:rFonts w:ascii="Arial" w:cs="Arial" w:eastAsia="Arial" w:hAnsi="Arial"/>
          <w:b w:val="1"/>
          <w:bCs w:val="1"/>
          <w:sz w:val="20"/>
          <w:szCs w:val="20"/>
        </w:rPr>
      </w:pPr>
      <w:r w:rsidDel="00000000" w:rsidR="00000000" w:rsidRPr="00000000">
        <w:rPr>
          <w:rtl w:val="0"/>
        </w:rPr>
      </w:r>
    </w:p>
    <w:tbl>
      <w:tblPr>
        <w:tblStyle w:val="Table1"/>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31"/>
        <w:gridCol w:w="4297"/>
        <w:tblGridChange w:id="0">
          <w:tblGrid>
            <w:gridCol w:w="4531"/>
            <w:gridCol w:w="4297"/>
          </w:tblGrid>
        </w:tblGridChange>
      </w:tblGrid>
      <w:tr>
        <w:trPr>
          <w:cantSplit w:val="0"/>
          <w:tblHeader w:val="0"/>
        </w:trPr>
        <w:tc>
          <w:tcPr>
            <w:gridSpan w:val="2"/>
            <w:shd w:fill="deebf6" w:val="clear"/>
          </w:tcPr>
          <w:p w:rsidR="00000000" w:rsidDel="00000000" w:rsidP="00000000" w:rsidRDefault="00000000" w:rsidRPr="00000000" w14:paraId="00000006">
            <w:pPr>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INTERLOCUTOR VÁLIDO INSTITUTO DISTRITAL DE LAS ARTES</w:t>
            </w:r>
            <w:r w:rsidDel="00000000" w:rsidR="00000000" w:rsidRPr="00000000">
              <w:rPr>
                <w:rFonts w:ascii="Arial" w:cs="Arial" w:eastAsia="Arial" w:hAnsi="Arial"/>
                <w:sz w:val="20"/>
                <w:szCs w:val="20"/>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00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NOMBRE:</w:t>
            </w:r>
          </w:p>
        </w:tc>
        <w:tc>
          <w:tcPr/>
          <w:p w:rsidR="00000000" w:rsidDel="00000000" w:rsidP="00000000" w:rsidRDefault="00000000" w:rsidRPr="00000000" w14:paraId="00000009">
            <w:pPr>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0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CARGO:</w:t>
            </w:r>
          </w:p>
        </w:tc>
        <w:tc>
          <w:tcPr/>
          <w:p w:rsidR="00000000" w:rsidDel="00000000" w:rsidP="00000000" w:rsidRDefault="00000000" w:rsidRPr="00000000" w14:paraId="0000000B">
            <w:pPr>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0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CORREO ELECTRÓNICO DE CONTACTO:</w:t>
            </w:r>
          </w:p>
        </w:tc>
        <w:tc>
          <w:tcPr/>
          <w:p w:rsidR="00000000" w:rsidDel="00000000" w:rsidP="00000000" w:rsidRDefault="00000000" w:rsidRPr="00000000" w14:paraId="0000000D">
            <w:pPr>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0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TELÉFONO DE CONTACTO: </w:t>
            </w:r>
          </w:p>
        </w:tc>
        <w:tc>
          <w:tcPr/>
          <w:p w:rsidR="00000000" w:rsidDel="00000000" w:rsidP="00000000" w:rsidRDefault="00000000" w:rsidRPr="00000000" w14:paraId="0000000F">
            <w:pPr>
              <w:jc w:val="both"/>
              <w:rPr>
                <w:rFonts w:ascii="Arial" w:cs="Arial" w:eastAsia="Arial" w:hAnsi="Arial"/>
                <w:sz w:val="20"/>
                <w:szCs w:val="20"/>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10">
            <w:pPr>
              <w:jc w:val="both"/>
              <w:rPr>
                <w:rFonts w:ascii="Arial" w:cs="Arial" w:eastAsia="Arial" w:hAnsi="Arial"/>
                <w:b w:val="1"/>
                <w:bCs w:val="1"/>
                <w:sz w:val="10"/>
                <w:szCs w:val="10"/>
              </w:rPr>
            </w:pPr>
            <w:r w:rsidDel="00000000" w:rsidR="00000000" w:rsidRPr="00000000">
              <w:rPr>
                <w:rtl w:val="0"/>
              </w:rPr>
            </w:r>
          </w:p>
        </w:tc>
      </w:tr>
      <w:tr>
        <w:trPr>
          <w:cantSplit w:val="0"/>
          <w:tblHeader w:val="0"/>
        </w:trPr>
        <w:tc>
          <w:tcPr>
            <w:gridSpan w:val="2"/>
            <w:shd w:fill="deebf6" w:val="clear"/>
          </w:tcPr>
          <w:p w:rsidR="00000000" w:rsidDel="00000000" w:rsidP="00000000" w:rsidRDefault="00000000" w:rsidRPr="00000000" w14:paraId="00000012">
            <w:pPr>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ENTIDAD VINCULADA Y RESPONSABLE DE LA ACTIVIDAD</w:t>
            </w:r>
            <w:r w:rsidDel="00000000" w:rsidR="00000000" w:rsidRPr="00000000">
              <w:rPr>
                <w:rFonts w:ascii="Arial" w:cs="Arial" w:eastAsia="Arial" w:hAnsi="Arial"/>
                <w:sz w:val="20"/>
                <w:szCs w:val="20"/>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1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NOMBRE:</w:t>
            </w:r>
          </w:p>
        </w:tc>
        <w:tc>
          <w:tcPr/>
          <w:p w:rsidR="00000000" w:rsidDel="00000000" w:rsidP="00000000" w:rsidRDefault="00000000" w:rsidRPr="00000000" w14:paraId="00000015">
            <w:pPr>
              <w:jc w:val="both"/>
              <w:rPr>
                <w:rFonts w:ascii="Arial" w:cs="Arial" w:eastAsia="Arial" w:hAnsi="Arial"/>
                <w:b w:val="1"/>
                <w:bCs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NIT:</w:t>
            </w:r>
          </w:p>
        </w:tc>
        <w:tc>
          <w:tcPr/>
          <w:p w:rsidR="00000000" w:rsidDel="00000000" w:rsidP="00000000" w:rsidRDefault="00000000" w:rsidRPr="00000000" w14:paraId="00000017">
            <w:pPr>
              <w:jc w:val="both"/>
              <w:rPr>
                <w:rFonts w:ascii="Arial" w:cs="Arial" w:eastAsia="Arial" w:hAnsi="Arial"/>
                <w:sz w:val="20"/>
                <w:szCs w:val="20"/>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18">
            <w:pPr>
              <w:jc w:val="both"/>
              <w:rPr>
                <w:rFonts w:ascii="Arial" w:cs="Arial" w:eastAsia="Arial" w:hAnsi="Arial"/>
                <w:b w:val="1"/>
                <w:bCs w:val="1"/>
                <w:sz w:val="10"/>
                <w:szCs w:val="10"/>
              </w:rPr>
            </w:pPr>
            <w:r w:rsidDel="00000000" w:rsidR="00000000" w:rsidRPr="00000000">
              <w:rPr>
                <w:rtl w:val="0"/>
              </w:rPr>
            </w:r>
          </w:p>
        </w:tc>
      </w:tr>
      <w:tr>
        <w:trPr>
          <w:cantSplit w:val="0"/>
          <w:tblHeader w:val="0"/>
        </w:trPr>
        <w:tc>
          <w:tcPr>
            <w:gridSpan w:val="2"/>
            <w:shd w:fill="deebf6" w:val="clear"/>
          </w:tcPr>
          <w:p w:rsidR="00000000" w:rsidDel="00000000" w:rsidP="00000000" w:rsidRDefault="00000000" w:rsidRPr="00000000" w14:paraId="0000001A">
            <w:pPr>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INTERLOCUTOR VÁLIDO DE LA ENTIDAD VINCULADA</w:t>
            </w:r>
            <w:r w:rsidDel="00000000" w:rsidR="00000000" w:rsidRPr="00000000">
              <w:rPr>
                <w:rFonts w:ascii="Arial" w:cs="Arial" w:eastAsia="Arial" w:hAnsi="Arial"/>
                <w:sz w:val="20"/>
                <w:szCs w:val="20"/>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1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NOMBRE:</w:t>
            </w:r>
          </w:p>
        </w:tc>
        <w:tc>
          <w:tcPr/>
          <w:p w:rsidR="00000000" w:rsidDel="00000000" w:rsidP="00000000" w:rsidRDefault="00000000" w:rsidRPr="00000000" w14:paraId="0000001D">
            <w:pPr>
              <w:jc w:val="both"/>
              <w:rPr>
                <w:rFonts w:ascii="Arial" w:cs="Arial" w:eastAsia="Arial" w:hAnsi="Arial"/>
                <w:b w:val="1"/>
                <w:bCs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CARGO:</w:t>
            </w:r>
          </w:p>
        </w:tc>
        <w:tc>
          <w:tcPr/>
          <w:p w:rsidR="00000000" w:rsidDel="00000000" w:rsidP="00000000" w:rsidRDefault="00000000" w:rsidRPr="00000000" w14:paraId="0000001F">
            <w:pPr>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CORREO ELECTRÓNICO DE CONTACTO:</w:t>
            </w:r>
          </w:p>
        </w:tc>
        <w:tc>
          <w:tcPr/>
          <w:p w:rsidR="00000000" w:rsidDel="00000000" w:rsidP="00000000" w:rsidRDefault="00000000" w:rsidRPr="00000000" w14:paraId="00000021">
            <w:pPr>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TELÉFONO DE CONTACTO: </w:t>
            </w:r>
          </w:p>
        </w:tc>
        <w:tc>
          <w:tcPr/>
          <w:p w:rsidR="00000000" w:rsidDel="00000000" w:rsidP="00000000" w:rsidRDefault="00000000" w:rsidRPr="00000000" w14:paraId="00000023">
            <w:pPr>
              <w:jc w:val="both"/>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24">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5">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*Corresponde a la autorización de uso temporal de corta duración otorgada a solicitantes del sector público local, nacional o internacional, para el uso de los equipamientos referidos en el reglamento adoptado mediante la resolución de IDARTES No. 586 de 2026, acorde con el objeto, proyecto o intención de las actividades propuestas, en atención a los principios de complementariedad y subsidiariedad y bajo la premisa de colaboración armónica entre entidades. </w:t>
      </w:r>
    </w:p>
    <w:p w:rsidR="00000000" w:rsidDel="00000000" w:rsidP="00000000" w:rsidRDefault="00000000" w:rsidRPr="00000000" w14:paraId="00000026">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7">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Para este tipo de autorización, el uso del escenario implica únicamente su capacidad instalada, por lo que el solicitante debe asumir todos los insumos de producción y </w:t>
      </w:r>
      <w:r w:rsidDel="00000000" w:rsidR="00000000" w:rsidRPr="00000000">
        <w:rPr>
          <w:rFonts w:ascii="Arial" w:cs="Arial" w:eastAsia="Arial" w:hAnsi="Arial"/>
          <w:sz w:val="20"/>
          <w:szCs w:val="20"/>
          <w:rtl w:val="0"/>
        </w:rPr>
        <w:t xml:space="preserve">riesgo de organización, así como los </w:t>
      </w:r>
      <w:r w:rsidDel="00000000" w:rsidR="00000000" w:rsidRPr="00000000">
        <w:rPr>
          <w:rFonts w:ascii="Arial" w:cs="Arial" w:eastAsia="Arial" w:hAnsi="Arial"/>
          <w:sz w:val="20"/>
          <w:szCs w:val="20"/>
          <w:rtl w:val="0"/>
        </w:rPr>
        <w:t xml:space="preserve">permisos necesarios para la realización de la actividad propuesta bajo la normativa vigente. En todo caso, la realización del evento será bajo la exclusiva responsabilidad del solicitante, estará cubierto por el programa de seguros de la entidad solicitante, y se mantendrá indemne al Idartes por los hechos u omisiones de funcionarios o personal asistente al evento o actividad. </w:t>
      </w:r>
      <w:r w:rsidDel="00000000" w:rsidR="00000000" w:rsidRPr="00000000">
        <w:rPr>
          <w:rtl w:val="0"/>
        </w:rPr>
      </w:r>
    </w:p>
    <w:p w:rsidR="00000000" w:rsidDel="00000000" w:rsidP="00000000" w:rsidRDefault="00000000" w:rsidRPr="00000000" w14:paraId="00000028">
      <w:pPr>
        <w:spacing w:after="0" w:line="24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9">
      <w:pPr>
        <w:spacing w:after="0"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Estas condiciones se entienden aceptadas por la entidad solicitante, ya que previo a emitir esta autorización, les fue enviada esta información y no hubo manifestación en contra o condicionamientos sobre la misma.</w:t>
      </w:r>
    </w:p>
    <w:p w:rsidR="00000000" w:rsidDel="00000000" w:rsidP="00000000" w:rsidRDefault="00000000" w:rsidRPr="00000000" w14:paraId="0000002A">
      <w:pPr>
        <w:spacing w:after="0" w:line="240" w:lineRule="auto"/>
        <w:jc w:val="both"/>
        <w:rPr>
          <w:rFonts w:ascii="Arial" w:cs="Arial" w:eastAsia="Arial" w:hAnsi="Arial"/>
          <w:color w:val="ee0000"/>
          <w:sz w:val="20"/>
          <w:szCs w:val="20"/>
        </w:rPr>
      </w:pPr>
      <w:r w:rsidDel="00000000" w:rsidR="00000000" w:rsidRPr="00000000">
        <w:rPr>
          <w:rtl w:val="0"/>
        </w:rPr>
      </w:r>
    </w:p>
    <w:p w:rsidR="00000000" w:rsidDel="00000000" w:rsidP="00000000" w:rsidRDefault="00000000" w:rsidRPr="00000000" w14:paraId="0000002B">
      <w:pPr>
        <w:spacing w:after="0" w:line="240" w:lineRule="auto"/>
        <w:jc w:val="both"/>
        <w:rPr>
          <w:rFonts w:ascii="Arial" w:cs="Arial" w:eastAsia="Arial" w:hAnsi="Arial"/>
          <w:color w:val="ee0000"/>
          <w:sz w:val="20"/>
          <w:szCs w:val="20"/>
        </w:rPr>
      </w:pPr>
      <w:r w:rsidDel="00000000" w:rsidR="00000000" w:rsidRPr="00000000">
        <w:rPr>
          <w:rtl w:val="0"/>
        </w:rPr>
      </w:r>
    </w:p>
    <w:p w:rsidR="00000000" w:rsidDel="00000000" w:rsidP="00000000" w:rsidRDefault="00000000" w:rsidRPr="00000000" w14:paraId="0000002C">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De conformidad con la descripción anterior, la (el) suscrita(o) Subdirectora de Equipamientos Culturales, en su calidad de ordenadora de gasto y teniendo a cargo la administración de los Equipamientos Culturales, </w:t>
      </w:r>
    </w:p>
    <w:p w:rsidR="00000000" w:rsidDel="00000000" w:rsidP="00000000" w:rsidRDefault="00000000" w:rsidRPr="00000000" w14:paraId="0000002D">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E">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Autoriza a</w:t>
      </w:r>
      <w:r w:rsidDel="00000000" w:rsidR="00000000" w:rsidRPr="00000000">
        <w:rPr>
          <w:rFonts w:ascii="Arial" w:cs="Arial" w:eastAsia="Arial" w:hAnsi="Arial"/>
          <w:color w:val="ff0000"/>
          <w:sz w:val="20"/>
          <w:szCs w:val="20"/>
          <w:rtl w:val="0"/>
        </w:rPr>
        <w:t xml:space="preserve">: ________________________________ (indicar nombre de la entidad) </w:t>
      </w:r>
      <w:r w:rsidDel="00000000" w:rsidR="00000000" w:rsidRPr="00000000">
        <w:rPr>
          <w:rFonts w:ascii="Arial" w:cs="Arial" w:eastAsia="Arial" w:hAnsi="Arial"/>
          <w:color w:val="000000"/>
          <w:sz w:val="20"/>
          <w:szCs w:val="20"/>
          <w:rtl w:val="0"/>
        </w:rPr>
        <w:t xml:space="preserve">utilizar</w:t>
      </w:r>
      <w:r w:rsidDel="00000000" w:rsidR="00000000" w:rsidRPr="00000000">
        <w:rPr>
          <w:rFonts w:ascii="Arial" w:cs="Arial" w:eastAsia="Arial" w:hAnsi="Arial"/>
          <w:color w:val="ff0000"/>
          <w:sz w:val="20"/>
          <w:szCs w:val="20"/>
          <w:rtl w:val="0"/>
        </w:rPr>
        <w:t xml:space="preserve">: ________________________________________ (describir el espacio, días de uso</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2F">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0">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1">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2">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3">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Finalmente, cabe destacar que</w:t>
      </w:r>
      <w:r w:rsidDel="00000000" w:rsidR="00000000" w:rsidRPr="00000000">
        <w:rPr>
          <w:rFonts w:ascii="Arial" w:cs="Arial" w:eastAsia="Arial" w:hAnsi="Arial"/>
          <w:sz w:val="20"/>
          <w:szCs w:val="20"/>
          <w:rtl w:val="0"/>
        </w:rPr>
        <w:t xml:space="preserve"> conformidad con lo establecido en el capítulo 3, DE LAS MODALIDADES DE USO, Numeral 3.13. </w:t>
      </w:r>
      <w:r w:rsidDel="00000000" w:rsidR="00000000" w:rsidRPr="00000000">
        <w:rPr>
          <w:rFonts w:ascii="Arial" w:cs="Arial" w:eastAsia="Arial" w:hAnsi="Arial"/>
          <w:sz w:val="20"/>
          <w:szCs w:val="20"/>
          <w:rtl w:val="0"/>
        </w:rPr>
        <w:t xml:space="preserve">DESTINACIÓN EXCLUSIVA DEL USO PARA EVENTOS CULTURALES O MISIONALES. Del REGLAMENTO, MODALIDADES Y TARIFAS DE USO DE LOS EQUIPAMIENTOS PROPIOS O ADMINISTRADOS POR EL INSTITUTO DISTRITAL DE LAS ARTES -IDARTES, A CARGO DE LA SUBDIRECCIÓN DE EQUIPAMIENTOS CULTURALES</w:t>
      </w:r>
      <w:r w:rsidDel="00000000" w:rsidR="00000000" w:rsidRPr="00000000">
        <w:rPr>
          <w:rFonts w:ascii="Arial" w:cs="Arial" w:eastAsia="Arial" w:hAnsi="Arial"/>
          <w:sz w:val="20"/>
          <w:szCs w:val="20"/>
          <w:rtl w:val="0"/>
        </w:rPr>
        <w:t xml:space="preserve"> de la resolución No. 586 de 2026. </w:t>
      </w:r>
      <w:r w:rsidDel="00000000" w:rsidR="00000000" w:rsidRPr="00000000">
        <w:rPr>
          <w:rFonts w:ascii="Arial" w:cs="Arial" w:eastAsia="Arial" w:hAnsi="Arial"/>
          <w:sz w:val="20"/>
          <w:szCs w:val="20"/>
          <w:rtl w:val="0"/>
        </w:rPr>
        <w:t xml:space="preserve">En cualquiera de las modalidades de uso se excluyen eventos religiosos, políticos o de carácter proselitista. Tratándose de eventos que soportan su realización en una norma específica, la entidad valorará la pertinencia, conveniencia y oportunidad de su realización.</w:t>
      </w:r>
    </w:p>
    <w:p w:rsidR="00000000" w:rsidDel="00000000" w:rsidP="00000000" w:rsidRDefault="00000000" w:rsidRPr="00000000" w14:paraId="00000034">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5">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 anterior autorización se expide a los _________ (    ) días del mes de ____________de 20_____.</w:t>
      </w:r>
    </w:p>
    <w:p w:rsidR="00000000" w:rsidDel="00000000" w:rsidP="00000000" w:rsidRDefault="00000000" w:rsidRPr="00000000" w14:paraId="00000036">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7">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8">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9">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A">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br w:type="textWrapping"/>
        <w:t xml:space="preserve">_______________________________________________</w:t>
      </w:r>
    </w:p>
    <w:p w:rsidR="00000000" w:rsidDel="00000000" w:rsidP="00000000" w:rsidRDefault="00000000" w:rsidRPr="00000000" w14:paraId="0000003B">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SUBDIRECTOR(A) DE EQUIPAMIENTOS CULTURALES</w:t>
      </w:r>
    </w:p>
    <w:p w:rsidR="00000000" w:rsidDel="00000000" w:rsidP="00000000" w:rsidRDefault="00000000" w:rsidRPr="00000000" w14:paraId="0000003C">
      <w:pPr>
        <w:spacing w:after="0" w:line="240" w:lineRule="auto"/>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D">
      <w:pPr>
        <w:spacing w:after="0" w:line="240" w:lineRule="auto"/>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E">
      <w:pPr>
        <w:spacing w:after="0" w:line="240" w:lineRule="auto"/>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F">
      <w:pPr>
        <w:spacing w:after="0" w:line="240" w:lineRule="auto"/>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0">
      <w:pPr>
        <w:spacing w:after="0" w:line="240" w:lineRule="auto"/>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1">
      <w:pPr>
        <w:spacing w:after="0" w:line="240" w:lineRule="auto"/>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2">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_______________________________________________</w:t>
      </w:r>
    </w:p>
    <w:p w:rsidR="00000000" w:rsidDel="00000000" w:rsidP="00000000" w:rsidRDefault="00000000" w:rsidRPr="00000000" w14:paraId="00000043">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INTERLOCUTOR VÁLIDO DE LA ENTIDAD VINCULADA</w:t>
      </w:r>
    </w:p>
    <w:p w:rsidR="00000000" w:rsidDel="00000000" w:rsidP="00000000" w:rsidRDefault="00000000" w:rsidRPr="00000000" w14:paraId="00000044">
      <w:pPr>
        <w:spacing w:after="0" w:line="24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5">
      <w:pPr>
        <w:spacing w:after="0" w:line="240" w:lineRule="auto"/>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6">
      <w:pPr>
        <w:spacing w:after="0" w:line="240" w:lineRule="auto"/>
        <w:jc w:val="center"/>
        <w:rPr>
          <w:rFonts w:ascii="Arial" w:cs="Arial" w:eastAsia="Arial" w:hAnsi="Arial"/>
          <w:b w:val="1"/>
          <w:bCs w:val="1"/>
          <w:sz w:val="20"/>
          <w:szCs w:val="20"/>
        </w:rPr>
      </w:pPr>
      <w:r w:rsidDel="00000000" w:rsidR="00000000" w:rsidRPr="00000000">
        <w:rPr>
          <w:rtl w:val="0"/>
        </w:rPr>
      </w:r>
    </w:p>
    <w:tbl>
      <w:tblPr>
        <w:tblStyle w:val="Table2"/>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2552"/>
        <w:gridCol w:w="2409"/>
        <w:gridCol w:w="1462"/>
        <w:tblGridChange w:id="0">
          <w:tblGrid>
            <w:gridCol w:w="2405"/>
            <w:gridCol w:w="2552"/>
            <w:gridCol w:w="2409"/>
            <w:gridCol w:w="1462"/>
          </w:tblGrid>
        </w:tblGridChange>
      </w:tblGrid>
      <w:tr>
        <w:trPr>
          <w:cantSplit w:val="0"/>
          <w:tblHeader w:val="0"/>
        </w:trPr>
        <w:tc>
          <w:tcPr/>
          <w:p w:rsidR="00000000" w:rsidDel="00000000" w:rsidP="00000000" w:rsidRDefault="00000000" w:rsidRPr="00000000" w14:paraId="00000047">
            <w:pPr>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Revisó y/o proyectó</w:t>
            </w:r>
          </w:p>
        </w:tc>
        <w:tc>
          <w:tcPr/>
          <w:p w:rsidR="00000000" w:rsidDel="00000000" w:rsidP="00000000" w:rsidRDefault="00000000" w:rsidRPr="00000000" w14:paraId="00000048">
            <w:pPr>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Nombre</w:t>
            </w:r>
          </w:p>
        </w:tc>
        <w:tc>
          <w:tcPr/>
          <w:p w:rsidR="00000000" w:rsidDel="00000000" w:rsidP="00000000" w:rsidRDefault="00000000" w:rsidRPr="00000000" w14:paraId="00000049">
            <w:pPr>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Firma</w:t>
            </w:r>
          </w:p>
        </w:tc>
        <w:tc>
          <w:tcPr/>
          <w:p w:rsidR="00000000" w:rsidDel="00000000" w:rsidP="00000000" w:rsidRDefault="00000000" w:rsidRPr="00000000" w14:paraId="0000004A">
            <w:pPr>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Fecha</w:t>
            </w:r>
          </w:p>
        </w:tc>
      </w:tr>
      <w:tr>
        <w:trPr>
          <w:cantSplit w:val="0"/>
          <w:tblHeader w:val="0"/>
        </w:trPr>
        <w:tc>
          <w:tcPr/>
          <w:p w:rsidR="00000000" w:rsidDel="00000000" w:rsidP="00000000" w:rsidRDefault="00000000" w:rsidRPr="00000000" w14:paraId="0000004B">
            <w:pPr>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Revisión Subdirección Jurídica </w:t>
            </w:r>
            <w:r w:rsidDel="00000000" w:rsidR="00000000" w:rsidRPr="00000000">
              <w:rPr>
                <w:rFonts w:ascii="Arial" w:cs="Arial" w:eastAsia="Arial" w:hAnsi="Arial"/>
                <w:b w:val="1"/>
                <w:bCs w:val="1"/>
                <w:color w:val="ee0000"/>
                <w:sz w:val="20"/>
                <w:szCs w:val="20"/>
                <w:rtl w:val="0"/>
              </w:rPr>
              <w:t xml:space="preserve">(Abogado)</w:t>
            </w:r>
            <w:r w:rsidDel="00000000" w:rsidR="00000000" w:rsidRPr="00000000">
              <w:rPr>
                <w:rtl w:val="0"/>
              </w:rPr>
            </w:r>
          </w:p>
        </w:tc>
        <w:tc>
          <w:tcPr/>
          <w:p w:rsidR="00000000" w:rsidDel="00000000" w:rsidP="00000000" w:rsidRDefault="00000000" w:rsidRPr="00000000" w14:paraId="0000004C">
            <w:pPr>
              <w:jc w:val="both"/>
              <w:rPr>
                <w:rFonts w:ascii="Arial" w:cs="Arial" w:eastAsia="Arial" w:hAnsi="Arial"/>
                <w:b w:val="1"/>
                <w:bCs w:val="1"/>
                <w:sz w:val="20"/>
                <w:szCs w:val="20"/>
              </w:rPr>
            </w:pPr>
            <w:r w:rsidDel="00000000" w:rsidR="00000000" w:rsidRPr="00000000">
              <w:rPr>
                <w:rtl w:val="0"/>
              </w:rPr>
            </w:r>
          </w:p>
        </w:tc>
        <w:tc>
          <w:tcPr/>
          <w:p w:rsidR="00000000" w:rsidDel="00000000" w:rsidP="00000000" w:rsidRDefault="00000000" w:rsidRPr="00000000" w14:paraId="0000004D">
            <w:pPr>
              <w:jc w:val="both"/>
              <w:rPr>
                <w:rFonts w:ascii="Arial" w:cs="Arial" w:eastAsia="Arial" w:hAnsi="Arial"/>
                <w:b w:val="1"/>
                <w:bCs w:val="1"/>
                <w:sz w:val="20"/>
                <w:szCs w:val="20"/>
              </w:rPr>
            </w:pPr>
            <w:r w:rsidDel="00000000" w:rsidR="00000000" w:rsidRPr="00000000">
              <w:rPr>
                <w:rtl w:val="0"/>
              </w:rPr>
            </w:r>
          </w:p>
        </w:tc>
        <w:tc>
          <w:tcPr/>
          <w:p w:rsidR="00000000" w:rsidDel="00000000" w:rsidP="00000000" w:rsidRDefault="00000000" w:rsidRPr="00000000" w14:paraId="0000004E">
            <w:pPr>
              <w:jc w:val="both"/>
              <w:rPr>
                <w:rFonts w:ascii="Arial" w:cs="Arial" w:eastAsia="Arial" w:hAnsi="Arial"/>
                <w:b w:val="1"/>
                <w:bCs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4F">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Revisó Subdirección de Equipamientos Culturales </w:t>
            </w:r>
            <w:r w:rsidDel="00000000" w:rsidR="00000000" w:rsidRPr="00000000">
              <w:rPr>
                <w:rFonts w:ascii="Arial" w:cs="Arial" w:eastAsia="Arial" w:hAnsi="Arial"/>
                <w:b w:val="1"/>
                <w:bCs w:val="1"/>
                <w:color w:val="ee0000"/>
                <w:sz w:val="20"/>
                <w:szCs w:val="20"/>
                <w:rtl w:val="0"/>
              </w:rPr>
              <w:t xml:space="preserve">(Abogado)</w:t>
            </w:r>
            <w:r w:rsidDel="00000000" w:rsidR="00000000" w:rsidRPr="00000000">
              <w:rPr>
                <w:rtl w:val="0"/>
              </w:rPr>
            </w:r>
          </w:p>
        </w:tc>
        <w:tc>
          <w:tcPr/>
          <w:p w:rsidR="00000000" w:rsidDel="00000000" w:rsidP="00000000" w:rsidRDefault="00000000" w:rsidRPr="00000000" w14:paraId="00000050">
            <w:pPr>
              <w:jc w:val="both"/>
              <w:rPr>
                <w:rFonts w:ascii="Arial" w:cs="Arial" w:eastAsia="Arial" w:hAnsi="Arial"/>
                <w:b w:val="1"/>
                <w:bCs w:val="1"/>
                <w:sz w:val="20"/>
                <w:szCs w:val="20"/>
              </w:rPr>
            </w:pPr>
            <w:r w:rsidDel="00000000" w:rsidR="00000000" w:rsidRPr="00000000">
              <w:rPr>
                <w:rtl w:val="0"/>
              </w:rPr>
            </w:r>
          </w:p>
        </w:tc>
        <w:tc>
          <w:tcPr/>
          <w:p w:rsidR="00000000" w:rsidDel="00000000" w:rsidP="00000000" w:rsidRDefault="00000000" w:rsidRPr="00000000" w14:paraId="00000051">
            <w:pPr>
              <w:jc w:val="both"/>
              <w:rPr>
                <w:rFonts w:ascii="Arial" w:cs="Arial" w:eastAsia="Arial" w:hAnsi="Arial"/>
                <w:b w:val="1"/>
                <w:bCs w:val="1"/>
                <w:sz w:val="20"/>
                <w:szCs w:val="20"/>
              </w:rPr>
            </w:pPr>
            <w:r w:rsidDel="00000000" w:rsidR="00000000" w:rsidRPr="00000000">
              <w:rPr>
                <w:rtl w:val="0"/>
              </w:rPr>
            </w:r>
          </w:p>
        </w:tc>
        <w:tc>
          <w:tcPr/>
          <w:p w:rsidR="00000000" w:rsidDel="00000000" w:rsidP="00000000" w:rsidRDefault="00000000" w:rsidRPr="00000000" w14:paraId="00000052">
            <w:pPr>
              <w:jc w:val="both"/>
              <w:rPr>
                <w:rFonts w:ascii="Arial" w:cs="Arial" w:eastAsia="Arial" w:hAnsi="Arial"/>
                <w:b w:val="1"/>
                <w:bCs w:val="1"/>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53">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Revisó Gerencia de Escenario Metropolitanos o Territoriales </w:t>
            </w:r>
            <w:r w:rsidDel="00000000" w:rsidR="00000000" w:rsidRPr="00000000">
              <w:rPr>
                <w:rFonts w:ascii="Arial" w:cs="Arial" w:eastAsia="Arial" w:hAnsi="Arial"/>
                <w:b w:val="1"/>
                <w:bCs w:val="1"/>
                <w:color w:val="ff0000"/>
                <w:sz w:val="20"/>
                <w:szCs w:val="20"/>
                <w:rtl w:val="0"/>
              </w:rPr>
              <w:t xml:space="preserve">(Gerente</w:t>
            </w:r>
            <w:r w:rsidDel="00000000" w:rsidR="00000000" w:rsidRPr="00000000">
              <w:rPr>
                <w:rFonts w:ascii="Arial" w:cs="Arial" w:eastAsia="Arial" w:hAnsi="Arial"/>
                <w:b w:val="1"/>
                <w:bCs w:val="1"/>
                <w:color w:val="ee0000"/>
                <w:sz w:val="20"/>
                <w:szCs w:val="20"/>
                <w:rtl w:val="0"/>
              </w:rPr>
              <w:t xml:space="preserve">)</w:t>
            </w:r>
            <w:r w:rsidDel="00000000" w:rsidR="00000000" w:rsidRPr="00000000">
              <w:rPr>
                <w:rtl w:val="0"/>
              </w:rPr>
            </w:r>
          </w:p>
        </w:tc>
        <w:tc>
          <w:tcPr/>
          <w:p w:rsidR="00000000" w:rsidDel="00000000" w:rsidP="00000000" w:rsidRDefault="00000000" w:rsidRPr="00000000" w14:paraId="00000054">
            <w:pPr>
              <w:jc w:val="both"/>
              <w:rPr>
                <w:rFonts w:ascii="Arial" w:cs="Arial" w:eastAsia="Arial" w:hAnsi="Arial"/>
                <w:b w:val="1"/>
                <w:bCs w:val="1"/>
                <w:sz w:val="20"/>
                <w:szCs w:val="20"/>
              </w:rPr>
            </w:pPr>
            <w:r w:rsidDel="00000000" w:rsidR="00000000" w:rsidRPr="00000000">
              <w:rPr>
                <w:rtl w:val="0"/>
              </w:rPr>
            </w:r>
          </w:p>
        </w:tc>
        <w:tc>
          <w:tcPr/>
          <w:p w:rsidR="00000000" w:rsidDel="00000000" w:rsidP="00000000" w:rsidRDefault="00000000" w:rsidRPr="00000000" w14:paraId="00000055">
            <w:pPr>
              <w:jc w:val="both"/>
              <w:rPr>
                <w:rFonts w:ascii="Arial" w:cs="Arial" w:eastAsia="Arial" w:hAnsi="Arial"/>
                <w:b w:val="1"/>
                <w:bCs w:val="1"/>
                <w:sz w:val="20"/>
                <w:szCs w:val="20"/>
              </w:rPr>
            </w:pPr>
            <w:r w:rsidDel="00000000" w:rsidR="00000000" w:rsidRPr="00000000">
              <w:rPr>
                <w:rtl w:val="0"/>
              </w:rPr>
            </w:r>
          </w:p>
        </w:tc>
        <w:tc>
          <w:tcPr/>
          <w:p w:rsidR="00000000" w:rsidDel="00000000" w:rsidP="00000000" w:rsidRDefault="00000000" w:rsidRPr="00000000" w14:paraId="00000056">
            <w:pPr>
              <w:jc w:val="both"/>
              <w:rPr>
                <w:rFonts w:ascii="Arial" w:cs="Arial" w:eastAsia="Arial" w:hAnsi="Arial"/>
                <w:b w:val="1"/>
                <w:bCs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57">
            <w:pPr>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Proyectó:</w:t>
            </w:r>
          </w:p>
        </w:tc>
        <w:tc>
          <w:tcPr/>
          <w:p w:rsidR="00000000" w:rsidDel="00000000" w:rsidP="00000000" w:rsidRDefault="00000000" w:rsidRPr="00000000" w14:paraId="00000058">
            <w:pPr>
              <w:jc w:val="both"/>
              <w:rPr>
                <w:rFonts w:ascii="Arial" w:cs="Arial" w:eastAsia="Arial" w:hAnsi="Arial"/>
                <w:b w:val="1"/>
                <w:bCs w:val="1"/>
                <w:sz w:val="20"/>
                <w:szCs w:val="20"/>
              </w:rPr>
            </w:pPr>
            <w:r w:rsidDel="00000000" w:rsidR="00000000" w:rsidRPr="00000000">
              <w:rPr>
                <w:rtl w:val="0"/>
              </w:rPr>
            </w:r>
          </w:p>
        </w:tc>
        <w:tc>
          <w:tcPr/>
          <w:p w:rsidR="00000000" w:rsidDel="00000000" w:rsidP="00000000" w:rsidRDefault="00000000" w:rsidRPr="00000000" w14:paraId="00000059">
            <w:pPr>
              <w:jc w:val="both"/>
              <w:rPr>
                <w:rFonts w:ascii="Arial" w:cs="Arial" w:eastAsia="Arial" w:hAnsi="Arial"/>
                <w:b w:val="1"/>
                <w:bCs w:val="1"/>
                <w:sz w:val="20"/>
                <w:szCs w:val="20"/>
              </w:rPr>
            </w:pPr>
            <w:r w:rsidDel="00000000" w:rsidR="00000000" w:rsidRPr="00000000">
              <w:rPr>
                <w:rtl w:val="0"/>
              </w:rPr>
            </w:r>
          </w:p>
        </w:tc>
        <w:tc>
          <w:tcPr/>
          <w:p w:rsidR="00000000" w:rsidDel="00000000" w:rsidP="00000000" w:rsidRDefault="00000000" w:rsidRPr="00000000" w14:paraId="0000005A">
            <w:pPr>
              <w:jc w:val="both"/>
              <w:rPr>
                <w:rFonts w:ascii="Arial" w:cs="Arial" w:eastAsia="Arial" w:hAnsi="Arial"/>
                <w:b w:val="1"/>
                <w:bCs w:val="1"/>
                <w:sz w:val="20"/>
                <w:szCs w:val="20"/>
              </w:rPr>
            </w:pPr>
            <w:r w:rsidDel="00000000" w:rsidR="00000000" w:rsidRPr="00000000">
              <w:rPr>
                <w:rtl w:val="0"/>
              </w:rPr>
            </w:r>
          </w:p>
        </w:tc>
      </w:tr>
    </w:tbl>
    <w:p w:rsidR="00000000" w:rsidDel="00000000" w:rsidP="00000000" w:rsidRDefault="00000000" w:rsidRPr="00000000" w14:paraId="0000005B">
      <w:pPr>
        <w:spacing w:after="0" w:line="240" w:lineRule="auto"/>
        <w:jc w:val="both"/>
        <w:rPr>
          <w:rFonts w:ascii="Arial" w:cs="Arial" w:eastAsia="Arial" w:hAnsi="Arial"/>
          <w:b w:val="1"/>
          <w:bCs w:val="1"/>
          <w:sz w:val="20"/>
          <w:szCs w:val="20"/>
        </w:rPr>
      </w:pPr>
      <w:r w:rsidDel="00000000" w:rsidR="00000000" w:rsidRPr="00000000">
        <w:rPr>
          <w:rtl w:val="0"/>
        </w:rPr>
      </w:r>
    </w:p>
    <w:sectPr>
      <w:headerReference r:id="rId7" w:type="default"/>
      <w:footerReference r:id="rId8"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jc w:val="center"/>
      <w:rPr>
        <w:color w:val="000000"/>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b w:val="1"/>
        <w:bCs w:val="1"/>
        <w:sz w:val="20"/>
        <w:szCs w:val="20"/>
      </w:rPr>
    </w:pPr>
    <w:r w:rsidDel="00000000" w:rsidR="00000000" w:rsidRPr="00000000">
      <w:rPr>
        <w:rtl w:val="0"/>
      </w:rPr>
    </w:r>
  </w:p>
  <w:tbl>
    <w:tblPr>
      <w:tblStyle w:val="Table3"/>
      <w:tblW w:w="8595.0" w:type="dxa"/>
      <w:jc w:val="left"/>
      <w:tblInd w:w="55.0" w:type="dxa"/>
      <w:tblLayout w:type="fixed"/>
      <w:tblLook w:val="0000"/>
    </w:tblPr>
    <w:tblGrid>
      <w:gridCol w:w="2235"/>
      <w:gridCol w:w="4410"/>
      <w:gridCol w:w="1950"/>
      <w:tblGridChange w:id="0">
        <w:tblGrid>
          <w:gridCol w:w="2235"/>
          <w:gridCol w:w="4410"/>
          <w:gridCol w:w="1950"/>
        </w:tblGrid>
      </w:tblGridChange>
    </w:tblGrid>
    <w:tr>
      <w:trPr>
        <w:cantSplit w:val="0"/>
        <w:tblHeader w:val="0"/>
      </w:trPr>
      <w:tc>
        <w:tcPr>
          <w:vMerge w:val="restart"/>
          <w:tcBorders>
            <w:top w:color="000000" w:space="0" w:sz="4" w:val="single"/>
            <w:left w:color="000000" w:space="0" w:sz="4" w:val="single"/>
            <w:bottom w:color="000000" w:space="0" w:sz="4" w:val="single"/>
          </w:tcBorders>
        </w:tcPr>
        <w:p w:rsidR="00000000" w:rsidDel="00000000" w:rsidP="00000000" w:rsidRDefault="00000000" w:rsidRPr="00000000" w14:paraId="0000005D">
          <w:pPr>
            <w:keepNext w:val="1"/>
            <w:numPr>
              <w:ilvl w:val="3"/>
              <w:numId w:val="1"/>
            </w:numPr>
            <w:pBdr>
              <w:top w:color="000000" w:space="0" w:sz="0" w:val="none"/>
              <w:left w:color="000000" w:space="0" w:sz="0" w:val="none"/>
              <w:bottom w:color="000000" w:space="0" w:sz="0" w:val="none"/>
              <w:right w:color="000000" w:space="0" w:sz="0" w:val="none"/>
              <w:between w:space="0" w:sz="0" w:val="nil"/>
            </w:pBdr>
            <w:tabs>
              <w:tab w:val="left" w:leader="none" w:pos="708"/>
              <w:tab w:val="left" w:leader="none" w:pos="0"/>
              <w:tab w:val="center" w:leader="none" w:pos="4419"/>
              <w:tab w:val="right" w:leader="none" w:pos="8838"/>
            </w:tabs>
            <w:spacing w:after="0" w:line="240" w:lineRule="auto"/>
            <w:ind w:left="0" w:firstLine="0"/>
            <w:jc w:val="center"/>
            <w:rPr>
              <w:rFonts w:ascii="Arial" w:cs="Arial" w:eastAsia="Arial" w:hAnsi="Arial"/>
              <w:b w:val="1"/>
              <w:bCs w:val="1"/>
              <w:color w:val="000000"/>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152400</wp:posOffset>
                </wp:positionH>
                <wp:positionV relativeFrom="paragraph">
                  <wp:posOffset>57150</wp:posOffset>
                </wp:positionV>
                <wp:extent cx="1095375" cy="76200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95375" cy="762000"/>
                        </a:xfrm>
                        <a:prstGeom prst="rect"/>
                        <a:ln/>
                      </pic:spPr>
                    </pic:pic>
                  </a:graphicData>
                </a:graphic>
              </wp:anchor>
            </w:drawing>
          </w:r>
        </w:p>
      </w:tc>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5E">
          <w:pPr>
            <w:keepNext w:val="1"/>
            <w:numPr>
              <w:ilvl w:val="3"/>
              <w:numId w:val="1"/>
            </w:numPr>
            <w:pBdr>
              <w:top w:color="000000" w:space="0" w:sz="0" w:val="none"/>
              <w:left w:color="000000" w:space="0" w:sz="0" w:val="none"/>
              <w:bottom w:color="000000" w:space="0" w:sz="0" w:val="none"/>
              <w:right w:color="000000" w:space="0" w:sz="0" w:val="none"/>
              <w:between w:space="0" w:sz="0" w:val="nil"/>
            </w:pBdr>
            <w:tabs>
              <w:tab w:val="left" w:leader="none" w:pos="708"/>
              <w:tab w:val="left" w:leader="none" w:pos="0"/>
              <w:tab w:val="center" w:leader="none" w:pos="4419"/>
              <w:tab w:val="right" w:leader="none" w:pos="8838"/>
            </w:tabs>
            <w:spacing w:after="0" w:line="240" w:lineRule="auto"/>
            <w:ind w:left="0" w:firstLine="0"/>
            <w:jc w:val="center"/>
            <w:rPr>
              <w:rFonts w:ascii="Arial Narrow" w:cs="Arial Narrow" w:eastAsia="Arial Narrow" w:hAnsi="Arial Narrow"/>
              <w:b w:val="1"/>
              <w:bCs w:val="1"/>
              <w:color w:val="000000"/>
              <w:sz w:val="24"/>
              <w:szCs w:val="24"/>
            </w:rPr>
          </w:pPr>
          <w:r w:rsidDel="00000000" w:rsidR="00000000" w:rsidRPr="00000000">
            <w:rPr>
              <w:rFonts w:ascii="Arial Narrow" w:cs="Arial Narrow" w:eastAsia="Arial Narrow" w:hAnsi="Arial Narrow"/>
              <w:b w:val="1"/>
              <w:bCs w:val="1"/>
              <w:color w:val="000000"/>
              <w:rtl w:val="0"/>
            </w:rPr>
            <w:t xml:space="preserve">GESTIÓN INTEGRAL DE ESPACIOS CULTURALES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keepNext w:val="1"/>
            <w:numPr>
              <w:ilvl w:val="3"/>
              <w:numId w:val="1"/>
            </w:numPr>
            <w:pBdr>
              <w:top w:color="000000" w:space="0" w:sz="0" w:val="none"/>
              <w:left w:color="000000" w:space="0" w:sz="0" w:val="none"/>
              <w:bottom w:color="000000" w:space="0" w:sz="0" w:val="none"/>
              <w:right w:color="000000" w:space="0" w:sz="0" w:val="none"/>
              <w:between w:space="0" w:sz="0" w:val="nil"/>
            </w:pBdr>
            <w:tabs>
              <w:tab w:val="left" w:leader="none" w:pos="708"/>
              <w:tab w:val="left" w:leader="none" w:pos="0"/>
            </w:tabs>
            <w:spacing w:after="0" w:line="240" w:lineRule="auto"/>
            <w:ind w:left="0" w:firstLine="0"/>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Código: GIEC-F-4</w:t>
          </w:r>
          <w:r w:rsidDel="00000000" w:rsidR="00000000" w:rsidRPr="00000000">
            <w:rPr>
              <w:rFonts w:ascii="Arial Narrow" w:cs="Arial Narrow" w:eastAsia="Arial Narrow" w:hAnsi="Arial Narrow"/>
              <w:sz w:val="24"/>
              <w:szCs w:val="24"/>
              <w:rtl w:val="0"/>
            </w:rPr>
            <w:t xml:space="preserve">6</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62">
          <w:pPr>
            <w:keepNext w:val="1"/>
            <w:numPr>
              <w:ilvl w:val="3"/>
              <w:numId w:val="1"/>
            </w:numPr>
            <w:pBdr>
              <w:top w:color="000000" w:space="0" w:sz="0" w:val="none"/>
              <w:left w:color="000000" w:space="0" w:sz="0" w:val="none"/>
              <w:bottom w:color="000000" w:space="0" w:sz="0" w:val="none"/>
              <w:right w:color="000000" w:space="0" w:sz="0" w:val="none"/>
              <w:between w:space="0" w:sz="0" w:val="nil"/>
            </w:pBdr>
            <w:tabs>
              <w:tab w:val="left" w:leader="none" w:pos="708"/>
              <w:tab w:val="left" w:leader="none" w:pos="0"/>
            </w:tabs>
            <w:spacing w:after="0" w:line="240" w:lineRule="auto"/>
            <w:ind w:left="0" w:firstLine="0"/>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Fecha: </w:t>
          </w:r>
          <w:r w:rsidDel="00000000" w:rsidR="00000000" w:rsidRPr="00000000">
            <w:rPr>
              <w:rFonts w:ascii="Arial Narrow" w:cs="Arial Narrow" w:eastAsia="Arial Narrow" w:hAnsi="Arial Narrow"/>
              <w:sz w:val="24"/>
              <w:szCs w:val="24"/>
              <w:rtl w:val="0"/>
            </w:rPr>
            <w:t xml:space="preserve">14</w:t>
          </w:r>
          <w:r w:rsidDel="00000000" w:rsidR="00000000" w:rsidRPr="00000000">
            <w:rPr>
              <w:rFonts w:ascii="Arial Narrow" w:cs="Arial Narrow" w:eastAsia="Arial Narrow" w:hAnsi="Arial Narrow"/>
              <w:color w:val="000000"/>
              <w:sz w:val="24"/>
              <w:szCs w:val="24"/>
              <w:rtl w:val="0"/>
            </w:rPr>
            <w:t xml:space="preserve">/0</w:t>
          </w:r>
          <w:r w:rsidDel="00000000" w:rsidR="00000000" w:rsidRPr="00000000">
            <w:rPr>
              <w:rFonts w:ascii="Arial Narrow" w:cs="Arial Narrow" w:eastAsia="Arial Narrow" w:hAnsi="Arial Narrow"/>
              <w:sz w:val="24"/>
              <w:szCs w:val="24"/>
              <w:rtl w:val="0"/>
            </w:rPr>
            <w:t xml:space="preserve">7</w:t>
          </w:r>
          <w:r w:rsidDel="00000000" w:rsidR="00000000" w:rsidRPr="00000000">
            <w:rPr>
              <w:rFonts w:ascii="Arial Narrow" w:cs="Arial Narrow" w:eastAsia="Arial Narrow" w:hAnsi="Arial Narrow"/>
              <w:color w:val="000000"/>
              <w:sz w:val="24"/>
              <w:szCs w:val="24"/>
              <w:rtl w:val="0"/>
            </w:rPr>
            <w:t xml:space="preserve">/2026</w:t>
          </w:r>
        </w:p>
      </w:tc>
    </w:tr>
    <w:tr>
      <w:trPr>
        <w:cantSplit w:val="0"/>
        <w:tblHeader w:val="0"/>
      </w:trPr>
      <w:tc>
        <w:tcPr>
          <w:vMerge w:val="continue"/>
          <w:tcBorders>
            <w:top w:color="000000" w:space="0" w:sz="4" w:val="single"/>
            <w:left w:color="000000" w:space="0" w:sz="4" w:val="single"/>
            <w:bottom w:color="000000" w:space="0" w:sz="4" w:val="single"/>
          </w:tcBorders>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24"/>
              <w:szCs w:val="24"/>
            </w:rPr>
          </w:pPr>
          <w:r w:rsidDel="00000000" w:rsidR="00000000" w:rsidRPr="00000000">
            <w:rPr>
              <w:rtl w:val="0"/>
            </w:rPr>
          </w:r>
        </w:p>
      </w:tc>
      <w:tc>
        <w:tcPr>
          <w:vMerge w:val="restart"/>
          <w:tcBorders>
            <w:left w:color="000000" w:space="0" w:sz="4" w:val="single"/>
            <w:bottom w:color="000000" w:space="0" w:sz="4" w:val="single"/>
          </w:tcBorders>
          <w:vAlign w:val="center"/>
        </w:tcPr>
        <w:p w:rsidR="00000000" w:rsidDel="00000000" w:rsidP="00000000" w:rsidRDefault="00000000" w:rsidRPr="00000000" w14:paraId="00000064">
          <w:pPr>
            <w:spacing w:after="0" w:line="240" w:lineRule="auto"/>
            <w:jc w:val="center"/>
            <w:rPr>
              <w:rFonts w:ascii="Arial Narrow" w:cs="Arial Narrow" w:eastAsia="Arial Narrow" w:hAnsi="Arial Narrow"/>
              <w:b w:val="1"/>
              <w:bCs w:val="1"/>
              <w:sz w:val="24"/>
              <w:szCs w:val="24"/>
            </w:rPr>
          </w:pPr>
          <w:r w:rsidDel="00000000" w:rsidR="00000000" w:rsidRPr="00000000">
            <w:rPr>
              <w:rFonts w:ascii="Arial Narrow" w:cs="Arial Narrow" w:eastAsia="Arial Narrow" w:hAnsi="Arial Narrow"/>
              <w:b w:val="1"/>
              <w:bCs w:val="1"/>
              <w:sz w:val="18"/>
              <w:szCs w:val="18"/>
              <w:rtl w:val="0"/>
            </w:rPr>
            <w:t xml:space="preserve">FORMATO ÚNICO DE AUTORIZACIÓN DE USO GRATUITO PARA LOS EQUIPAMIENTOS CULTURALES A CARGO DE LA SUBDIRECCIÓN DE EQUIPAMIENTOS CULTURALES*</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65">
          <w:pPr>
            <w:keepNext w:val="1"/>
            <w:numPr>
              <w:ilvl w:val="3"/>
              <w:numId w:val="1"/>
            </w:numPr>
            <w:pBdr>
              <w:top w:color="000000" w:space="0" w:sz="0" w:val="none"/>
              <w:left w:color="000000" w:space="0" w:sz="0" w:val="none"/>
              <w:bottom w:color="000000" w:space="0" w:sz="0" w:val="none"/>
              <w:right w:color="000000" w:space="0" w:sz="0" w:val="none"/>
              <w:between w:space="0" w:sz="0" w:val="nil"/>
            </w:pBdr>
            <w:tabs>
              <w:tab w:val="left" w:leader="none" w:pos="708"/>
              <w:tab w:val="left" w:leader="none" w:pos="0"/>
            </w:tabs>
            <w:spacing w:after="0" w:line="240" w:lineRule="auto"/>
            <w:ind w:left="0" w:firstLine="0"/>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Versión: </w:t>
          </w:r>
          <w:r w:rsidDel="00000000" w:rsidR="00000000" w:rsidRPr="00000000">
            <w:rPr>
              <w:rFonts w:ascii="Arial Narrow" w:cs="Arial Narrow" w:eastAsia="Arial Narrow" w:hAnsi="Arial Narrow"/>
              <w:sz w:val="24"/>
              <w:szCs w:val="24"/>
              <w:rtl w:val="0"/>
            </w:rPr>
            <w:t xml:space="preserve">3</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24"/>
              <w:szCs w:val="24"/>
            </w:rPr>
          </w:pPr>
          <w:r w:rsidDel="00000000" w:rsidR="00000000" w:rsidRPr="00000000">
            <w:rPr>
              <w:rtl w:val="0"/>
            </w:rPr>
          </w:r>
        </w:p>
      </w:tc>
      <w:tc>
        <w:tcPr>
          <w:vMerge w:val="continue"/>
          <w:tcBorders>
            <w:left w:color="000000" w:space="0" w:sz="4" w:val="single"/>
            <w:bottom w:color="000000" w:space="0" w:sz="4" w:val="single"/>
          </w:tcBorders>
          <w:vAlign w:val="cente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Página: </w:t>
          </w:r>
          <w:r w:rsidDel="00000000" w:rsidR="00000000" w:rsidRPr="00000000">
            <w:rPr>
              <w:rFonts w:ascii="Arial Narrow" w:cs="Arial Narrow" w:eastAsia="Arial Narrow" w:hAnsi="Arial Narrow"/>
              <w:color w:val="000000"/>
              <w:sz w:val="24"/>
              <w:szCs w:val="24"/>
            </w:rPr>
            <w:fldChar w:fldCharType="begin"/>
            <w:instrText xml:space="preserve">PAGE</w:instrText>
            <w:fldChar w:fldCharType="separate"/>
            <w:fldChar w:fldCharType="end"/>
          </w:r>
          <w:r w:rsidDel="00000000" w:rsidR="00000000" w:rsidRPr="00000000">
            <w:rPr>
              <w:rFonts w:ascii="Arial Narrow" w:cs="Arial Narrow" w:eastAsia="Arial Narrow" w:hAnsi="Arial Narrow"/>
              <w:color w:val="000000"/>
              <w:sz w:val="24"/>
              <w:szCs w:val="24"/>
              <w:rtl w:val="0"/>
            </w:rPr>
            <w:t xml:space="preserve"> de </w:t>
          </w:r>
          <w:r w:rsidDel="00000000" w:rsidR="00000000" w:rsidRPr="00000000">
            <w:rPr>
              <w:rFonts w:ascii="Arial Narrow" w:cs="Arial Narrow" w:eastAsia="Arial Narrow" w:hAnsi="Arial Narrow"/>
              <w:color w:val="000000"/>
              <w:sz w:val="24"/>
              <w:szCs w:val="24"/>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432" w:hanging="432"/>
      </w:pPr>
      <w:rPr/>
    </w:lvl>
    <w:lvl w:ilvl="1">
      <w:start w:val="1"/>
      <w:numFmt w:val="decimal"/>
      <w:lvlText w:val=""/>
      <w:lvlJc w:val="left"/>
      <w:pPr>
        <w:ind w:left="0" w:firstLine="0"/>
      </w:pPr>
      <w:rPr/>
    </w:lvl>
    <w:lvl w:ilvl="2">
      <w:start w:val="1"/>
      <w:numFmt w:val="decimal"/>
      <w:lvlText w:val=""/>
      <w:lvlJc w:val="left"/>
      <w:pPr>
        <w:ind w:left="720" w:hanging="720"/>
      </w:pPr>
      <w:rPr/>
    </w:lvl>
    <w:lvl w:ilvl="3">
      <w:start w:val="1"/>
      <w:numFmt w:val="decimal"/>
      <w:lvlText w:val=""/>
      <w:lvlJc w:val="left"/>
      <w:pPr>
        <w:ind w:left="0" w:firstLine="0"/>
      </w:pPr>
      <w:rPr/>
    </w:lvl>
    <w:lvl w:ilvl="4">
      <w:start w:val="1"/>
      <w:numFmt w:val="decimal"/>
      <w:lvlText w:val=""/>
      <w:lvlJc w:val="left"/>
      <w:pPr>
        <w:ind w:left="1008" w:hanging="1008"/>
      </w:pPr>
      <w:rPr/>
    </w:lvl>
    <w:lvl w:ilvl="5">
      <w:start w:val="1"/>
      <w:numFmt w:val="decimal"/>
      <w:lvlText w:val=""/>
      <w:lvlJc w:val="left"/>
      <w:pPr>
        <w:ind w:left="1152" w:hanging="1152"/>
      </w:pPr>
      <w:rPr/>
    </w:lvl>
    <w:lvl w:ilvl="6">
      <w:start w:val="1"/>
      <w:numFmt w:val="decimal"/>
      <w:lvlText w:val=""/>
      <w:lvlJc w:val="left"/>
      <w:pPr>
        <w:ind w:left="1296" w:hanging="1296"/>
      </w:pPr>
      <w:rPr/>
    </w:lvl>
    <w:lvl w:ilvl="7">
      <w:start w:val="1"/>
      <w:numFmt w:val="decimal"/>
      <w:lvlText w:val=""/>
      <w:lvlJc w:val="left"/>
      <w:pPr>
        <w:ind w:left="1440" w:hanging="1440"/>
      </w:pPr>
      <w:rPr/>
    </w:lvl>
    <w:lvl w:ilvl="8">
      <w:start w:val="1"/>
      <w:numFmt w:val="decimal"/>
      <w:lvlText w:val=""/>
      <w:lvlJc w:val="left"/>
      <w:pPr>
        <w:ind w:left="1584" w:hanging="1584"/>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O"/>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color w:val="2e75b5"/>
      <w:sz w:val="32"/>
      <w:szCs w:val="32"/>
    </w:rPr>
  </w:style>
  <w:style w:type="paragraph" w:styleId="Heading2">
    <w:name w:val="heading 2"/>
    <w:basedOn w:val="Normal"/>
    <w:next w:val="Normal"/>
    <w:pPr>
      <w:keepNext w:val="1"/>
      <w:keepLines w:val="1"/>
      <w:spacing w:after="0" w:before="40" w:lineRule="auto"/>
    </w:pPr>
    <w:rPr>
      <w:color w:val="2e75b5"/>
      <w:sz w:val="26"/>
      <w:szCs w:val="2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I6A2a0I/eiQh5XB3lLkqXYoV5A==">CgMxLjA4AHIhMVF2S1FXMUNkSlVhRVVYWVpMZ3NYSzE5RGV0YW9KQVFI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