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0"/>
        <w:gridCol w:w="2836"/>
        <w:gridCol w:w="704"/>
        <w:gridCol w:w="990"/>
        <w:gridCol w:w="3551"/>
      </w:tblGrid>
      <w:tr w:rsidR="00F83C19" w:rsidRPr="00F83C19" w14:paraId="2581F7C7" w14:textId="77777777" w:rsidTr="00CE2E88">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781" w:type="dxa"/>
            <w:gridSpan w:val="5"/>
            <w:vAlign w:val="center"/>
          </w:tcPr>
          <w:p w14:paraId="00000003" w14:textId="453E3A4E" w:rsidR="00D12B0F" w:rsidRPr="005A7AF7" w:rsidRDefault="00000000" w:rsidP="00CE2E88">
            <w:pPr>
              <w:pBdr>
                <w:top w:val="nil"/>
                <w:left w:val="nil"/>
                <w:bottom w:val="nil"/>
                <w:right w:val="nil"/>
                <w:between w:val="nil"/>
              </w:pBdr>
              <w:jc w:val="center"/>
              <w:rPr>
                <w:rFonts w:ascii="Arial" w:eastAsia="Arial" w:hAnsi="Arial" w:cs="Arial"/>
              </w:rPr>
            </w:pPr>
            <w:r w:rsidRPr="009F3AFE">
              <w:rPr>
                <w:rFonts w:ascii="Arial" w:eastAsia="Arial" w:hAnsi="Arial" w:cs="Arial"/>
                <w:sz w:val="24"/>
                <w:szCs w:val="24"/>
              </w:rPr>
              <w:t>ACTA DE ENTREGA No.</w:t>
            </w:r>
            <w:r w:rsidRPr="005A7AF7">
              <w:rPr>
                <w:rFonts w:ascii="Arial" w:eastAsia="Arial" w:hAnsi="Arial" w:cs="Arial"/>
              </w:rPr>
              <w:t xml:space="preserve"> </w:t>
            </w:r>
            <w:r w:rsidR="00151D9E" w:rsidRPr="00151D9E">
              <w:rPr>
                <w:rFonts w:ascii="Arial" w:eastAsia="Arial" w:hAnsi="Arial" w:cs="Arial"/>
                <w:color w:val="808080" w:themeColor="background1" w:themeShade="80"/>
              </w:rPr>
              <w:t>x</w:t>
            </w:r>
          </w:p>
        </w:tc>
      </w:tr>
      <w:tr w:rsidR="00F83C19" w:rsidRPr="00F83C19" w14:paraId="060B51EE" w14:textId="77777777" w:rsidTr="00BF1F38">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00000008" w14:textId="77777777" w:rsidR="00D12B0F" w:rsidRPr="005A7AF7" w:rsidRDefault="00000000" w:rsidP="00BF1F38">
            <w:pPr>
              <w:pBdr>
                <w:top w:val="nil"/>
                <w:left w:val="nil"/>
                <w:bottom w:val="nil"/>
                <w:right w:val="nil"/>
                <w:between w:val="nil"/>
              </w:pBdr>
              <w:rPr>
                <w:rFonts w:ascii="Arial" w:eastAsia="Arial" w:hAnsi="Arial" w:cs="Arial"/>
              </w:rPr>
            </w:pPr>
            <w:r w:rsidRPr="005A7AF7">
              <w:rPr>
                <w:rFonts w:ascii="Arial" w:eastAsia="Arial" w:hAnsi="Arial" w:cs="Arial"/>
              </w:rPr>
              <w:t>Fecha:</w:t>
            </w:r>
          </w:p>
        </w:tc>
        <w:tc>
          <w:tcPr>
            <w:tcW w:w="3540" w:type="dxa"/>
            <w:gridSpan w:val="2"/>
            <w:shd w:val="clear" w:color="auto" w:fill="auto"/>
            <w:vAlign w:val="center"/>
          </w:tcPr>
          <w:p w14:paraId="00000009" w14:textId="3F639827" w:rsidR="00D12B0F" w:rsidRPr="005A7AF7" w:rsidRDefault="00D12B0F" w:rsidP="00BF1F3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990" w:type="dxa"/>
            <w:shd w:val="clear" w:color="auto" w:fill="auto"/>
            <w:vAlign w:val="center"/>
          </w:tcPr>
          <w:p w14:paraId="0000000B" w14:textId="77777777" w:rsidR="00D12B0F" w:rsidRPr="005A7AF7" w:rsidRDefault="00000000" w:rsidP="00BF1F3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sidRPr="005A7AF7">
              <w:rPr>
                <w:rFonts w:ascii="Arial" w:eastAsia="Arial" w:hAnsi="Arial" w:cs="Arial"/>
                <w:b/>
              </w:rPr>
              <w:t>Lugar:</w:t>
            </w:r>
          </w:p>
        </w:tc>
        <w:tc>
          <w:tcPr>
            <w:tcW w:w="3551" w:type="dxa"/>
            <w:shd w:val="clear" w:color="auto" w:fill="auto"/>
            <w:vAlign w:val="center"/>
          </w:tcPr>
          <w:p w14:paraId="0000000C" w14:textId="6AD0D9E5" w:rsidR="00D12B0F" w:rsidRPr="005A7AF7" w:rsidRDefault="00D12B0F" w:rsidP="00BF1F3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F83C19" w:rsidRPr="00F83C19" w14:paraId="7B52D99F" w14:textId="77777777" w:rsidTr="00BF1F38">
        <w:trPr>
          <w:trHeight w:val="113"/>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0000000D" w14:textId="77777777" w:rsidR="00D12B0F" w:rsidRPr="005A7AF7" w:rsidRDefault="00000000" w:rsidP="00BF1F38">
            <w:pPr>
              <w:pBdr>
                <w:top w:val="nil"/>
                <w:left w:val="nil"/>
                <w:bottom w:val="nil"/>
                <w:right w:val="nil"/>
                <w:between w:val="nil"/>
              </w:pBdr>
              <w:rPr>
                <w:rFonts w:ascii="Arial" w:eastAsia="Arial" w:hAnsi="Arial" w:cs="Arial"/>
              </w:rPr>
            </w:pPr>
            <w:r w:rsidRPr="005A7AF7">
              <w:rPr>
                <w:rFonts w:ascii="Arial" w:eastAsia="Arial" w:hAnsi="Arial" w:cs="Arial"/>
              </w:rPr>
              <w:t>Objetivo:</w:t>
            </w:r>
          </w:p>
        </w:tc>
        <w:tc>
          <w:tcPr>
            <w:tcW w:w="8081" w:type="dxa"/>
            <w:gridSpan w:val="4"/>
          </w:tcPr>
          <w:p w14:paraId="0000000E" w14:textId="19B4FBE0" w:rsidR="00D12B0F" w:rsidRPr="005A7AF7" w:rsidRDefault="00151D9E" w:rsidP="005A7AF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151D9E">
              <w:rPr>
                <w:rFonts w:ascii="Arial" w:eastAsia="Arial" w:hAnsi="Arial" w:cs="Arial"/>
                <w:color w:val="808080" w:themeColor="background1" w:themeShade="80"/>
              </w:rPr>
              <w:t>Aquí se detalla que el objetivo del acta es formalizar la entrega del código fuente del sistema de información o aplicativo, a determinada entidad.</w:t>
            </w:r>
          </w:p>
        </w:tc>
      </w:tr>
      <w:tr w:rsidR="00F83C19" w:rsidRPr="00F83C19" w14:paraId="34739183" w14:textId="77777777" w:rsidTr="00BF1F3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vAlign w:val="center"/>
          </w:tcPr>
          <w:p w14:paraId="00000012" w14:textId="77777777" w:rsidR="00D12B0F" w:rsidRPr="005A7AF7" w:rsidRDefault="00000000" w:rsidP="00BF1F38">
            <w:pPr>
              <w:pBdr>
                <w:top w:val="nil"/>
                <w:left w:val="nil"/>
                <w:bottom w:val="nil"/>
                <w:right w:val="nil"/>
                <w:between w:val="nil"/>
              </w:pBdr>
              <w:rPr>
                <w:rFonts w:ascii="Arial" w:eastAsia="Arial" w:hAnsi="Arial" w:cs="Arial"/>
              </w:rPr>
            </w:pPr>
            <w:r w:rsidRPr="005A7AF7">
              <w:rPr>
                <w:rFonts w:ascii="Arial" w:eastAsia="Arial" w:hAnsi="Arial" w:cs="Arial"/>
              </w:rPr>
              <w:t>Fundamento jurídico:</w:t>
            </w:r>
          </w:p>
        </w:tc>
        <w:tc>
          <w:tcPr>
            <w:tcW w:w="8081" w:type="dxa"/>
            <w:gridSpan w:val="4"/>
            <w:shd w:val="clear" w:color="auto" w:fill="auto"/>
          </w:tcPr>
          <w:p w14:paraId="2931EFB6" w14:textId="77777777" w:rsidR="00151D9E" w:rsidRDefault="00000000" w:rsidP="005A7AF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Cs/>
              </w:rPr>
            </w:pPr>
            <w:r w:rsidRPr="005A7AF7">
              <w:rPr>
                <w:rFonts w:ascii="Arial" w:eastAsia="Arial" w:hAnsi="Arial" w:cs="Arial"/>
              </w:rPr>
              <w:t xml:space="preserve">El presente documento se fundamenta en la Resolución No. 258 del 02 de julio de 2025, </w:t>
            </w:r>
            <w:r w:rsidRPr="005A7AF7">
              <w:rPr>
                <w:rFonts w:ascii="Arial" w:eastAsia="Arial" w:hAnsi="Arial" w:cs="Arial"/>
                <w:iCs/>
              </w:rPr>
              <w:t xml:space="preserve">“Por la cual se promueve el uso e intercambio de códigos fuentes de aplicaciones y sistemas de información entre las entidades distritales de la Alcaldía Mayor de Bogotá D.C., con el fin de aportar a la transformación digital y la innovación pública a través de </w:t>
            </w:r>
            <w:proofErr w:type="spellStart"/>
            <w:r w:rsidRPr="005A7AF7">
              <w:rPr>
                <w:rFonts w:ascii="Arial" w:eastAsia="Arial" w:hAnsi="Arial" w:cs="Arial"/>
                <w:iCs/>
              </w:rPr>
              <w:t>Ia</w:t>
            </w:r>
            <w:proofErr w:type="spellEnd"/>
            <w:r w:rsidRPr="005A7AF7">
              <w:rPr>
                <w:rFonts w:ascii="Arial" w:eastAsia="Arial" w:hAnsi="Arial" w:cs="Arial"/>
                <w:iCs/>
              </w:rPr>
              <w:t xml:space="preserve"> cooperación.”</w:t>
            </w:r>
          </w:p>
          <w:p w14:paraId="00000013" w14:textId="75CF3505" w:rsidR="00D12B0F" w:rsidRPr="005A7AF7" w:rsidRDefault="00151D9E" w:rsidP="005A7AF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151D9E">
              <w:rPr>
                <w:rFonts w:ascii="Arial" w:eastAsia="Arial" w:hAnsi="Arial" w:cs="Arial"/>
                <w:iCs/>
                <w:color w:val="808080" w:themeColor="background1" w:themeShade="80"/>
              </w:rPr>
              <w:t>(Este párrafo no se modifica, a menos que se modifique el acto administrativo que sustenta la entrega del software)</w:t>
            </w:r>
          </w:p>
        </w:tc>
      </w:tr>
      <w:tr w:rsidR="00F83C19" w:rsidRPr="00F83C19" w14:paraId="50A22608" w14:textId="77777777" w:rsidTr="005A7AF7">
        <w:trPr>
          <w:trHeight w:val="352"/>
        </w:trPr>
        <w:tc>
          <w:tcPr>
            <w:cnfStyle w:val="001000000000" w:firstRow="0" w:lastRow="0" w:firstColumn="1" w:lastColumn="0" w:oddVBand="0" w:evenVBand="0" w:oddHBand="0" w:evenHBand="0" w:firstRowFirstColumn="0" w:firstRowLastColumn="0" w:lastRowFirstColumn="0" w:lastRowLastColumn="0"/>
            <w:tcW w:w="9781" w:type="dxa"/>
            <w:gridSpan w:val="5"/>
          </w:tcPr>
          <w:p w14:paraId="00000017" w14:textId="77777777" w:rsidR="00D12B0F" w:rsidRPr="005A7AF7" w:rsidRDefault="00000000" w:rsidP="005A7AF7">
            <w:pPr>
              <w:numPr>
                <w:ilvl w:val="0"/>
                <w:numId w:val="4"/>
              </w:numPr>
              <w:pBdr>
                <w:top w:val="nil"/>
                <w:left w:val="nil"/>
                <w:bottom w:val="nil"/>
                <w:right w:val="nil"/>
                <w:between w:val="nil"/>
              </w:pBdr>
              <w:jc w:val="center"/>
              <w:rPr>
                <w:rFonts w:ascii="Arial" w:eastAsia="Arial" w:hAnsi="Arial" w:cs="Arial"/>
              </w:rPr>
            </w:pPr>
            <w:r w:rsidRPr="005A7AF7">
              <w:rPr>
                <w:rFonts w:ascii="Arial" w:eastAsia="Arial" w:hAnsi="Arial" w:cs="Arial"/>
              </w:rPr>
              <w:t>Descripción del software entregado</w:t>
            </w:r>
          </w:p>
        </w:tc>
      </w:tr>
      <w:tr w:rsidR="00F83C19" w:rsidRPr="00F83C19" w14:paraId="644444BD" w14:textId="77777777" w:rsidTr="005A7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5"/>
            <w:shd w:val="clear" w:color="auto" w:fill="auto"/>
          </w:tcPr>
          <w:p w14:paraId="2A1A7342" w14:textId="77777777" w:rsidR="00151D9E" w:rsidRDefault="00000000" w:rsidP="00933815">
            <w:pPr>
              <w:numPr>
                <w:ilvl w:val="0"/>
                <w:numId w:val="2"/>
              </w:numPr>
              <w:spacing w:after="200"/>
              <w:ind w:left="141" w:hanging="141"/>
              <w:jc w:val="both"/>
              <w:rPr>
                <w:rFonts w:ascii="Arial" w:eastAsia="Arial" w:hAnsi="Arial" w:cs="Arial"/>
              </w:rPr>
            </w:pPr>
            <w:r w:rsidRPr="00151D9E">
              <w:rPr>
                <w:rFonts w:ascii="Arial" w:eastAsia="Arial" w:hAnsi="Arial" w:cs="Arial"/>
              </w:rPr>
              <w:t>Nombre del software:</w:t>
            </w:r>
            <w:r w:rsidRPr="00151D9E">
              <w:rPr>
                <w:rFonts w:ascii="Arial" w:eastAsia="Arial" w:hAnsi="Arial" w:cs="Arial"/>
                <w:b w:val="0"/>
              </w:rPr>
              <w:t xml:space="preserve"> </w:t>
            </w:r>
          </w:p>
          <w:p w14:paraId="0000001D" w14:textId="52577244" w:rsidR="00D12B0F" w:rsidRPr="00151D9E" w:rsidRDefault="00000000" w:rsidP="00933815">
            <w:pPr>
              <w:numPr>
                <w:ilvl w:val="0"/>
                <w:numId w:val="2"/>
              </w:numPr>
              <w:spacing w:after="200"/>
              <w:ind w:left="141" w:hanging="141"/>
              <w:jc w:val="both"/>
              <w:rPr>
                <w:rFonts w:ascii="Arial" w:eastAsia="Arial" w:hAnsi="Arial" w:cs="Arial"/>
              </w:rPr>
            </w:pPr>
            <w:r w:rsidRPr="00151D9E">
              <w:rPr>
                <w:rFonts w:ascii="Arial" w:eastAsia="Arial" w:hAnsi="Arial" w:cs="Arial"/>
              </w:rPr>
              <w:t>Versión:</w:t>
            </w:r>
            <w:r w:rsidRPr="00151D9E">
              <w:rPr>
                <w:rFonts w:ascii="Arial" w:eastAsia="Arial" w:hAnsi="Arial" w:cs="Arial"/>
                <w:b w:val="0"/>
              </w:rPr>
              <w:t xml:space="preserve"> </w:t>
            </w:r>
          </w:p>
          <w:p w14:paraId="0000001E" w14:textId="7FC7876C" w:rsidR="00D12B0F" w:rsidRPr="005A7AF7" w:rsidRDefault="00000000" w:rsidP="005A7AF7">
            <w:pPr>
              <w:spacing w:after="200"/>
              <w:jc w:val="both"/>
              <w:rPr>
                <w:rFonts w:ascii="Arial" w:eastAsia="Arial" w:hAnsi="Arial" w:cs="Arial"/>
              </w:rPr>
            </w:pPr>
            <w:r w:rsidRPr="005A7AF7">
              <w:rPr>
                <w:rFonts w:ascii="Arial" w:eastAsia="Arial" w:hAnsi="Arial" w:cs="Arial"/>
              </w:rPr>
              <w:t>-</w:t>
            </w:r>
            <w:r w:rsidRPr="005A7AF7">
              <w:rPr>
                <w:rFonts w:ascii="Arial" w:eastAsia="Arial" w:hAnsi="Arial" w:cs="Arial"/>
                <w:b w:val="0"/>
              </w:rPr>
              <w:t xml:space="preserve"> </w:t>
            </w:r>
            <w:r w:rsidRPr="005A7AF7">
              <w:rPr>
                <w:rFonts w:ascii="Arial" w:eastAsia="Arial" w:hAnsi="Arial" w:cs="Arial"/>
              </w:rPr>
              <w:t xml:space="preserve">Lenguaje de programación / Framework: </w:t>
            </w:r>
          </w:p>
          <w:p w14:paraId="0000001F" w14:textId="24A32994" w:rsidR="00D12B0F" w:rsidRPr="005A7AF7" w:rsidRDefault="00000000" w:rsidP="005A7AF7">
            <w:pPr>
              <w:spacing w:after="200"/>
              <w:jc w:val="both"/>
              <w:rPr>
                <w:rFonts w:ascii="Arial" w:eastAsia="Arial" w:hAnsi="Arial" w:cs="Arial"/>
              </w:rPr>
            </w:pPr>
            <w:r w:rsidRPr="005A7AF7">
              <w:rPr>
                <w:rFonts w:ascii="Arial" w:eastAsia="Arial" w:hAnsi="Arial" w:cs="Arial"/>
              </w:rPr>
              <w:t>-</w:t>
            </w:r>
            <w:r w:rsidRPr="005A7AF7">
              <w:rPr>
                <w:rFonts w:ascii="Arial" w:eastAsia="Arial" w:hAnsi="Arial" w:cs="Arial"/>
                <w:b w:val="0"/>
              </w:rPr>
              <w:t xml:space="preserve"> </w:t>
            </w:r>
            <w:r w:rsidRPr="005A7AF7">
              <w:rPr>
                <w:rFonts w:ascii="Arial" w:eastAsia="Arial" w:hAnsi="Arial" w:cs="Arial"/>
              </w:rPr>
              <w:t xml:space="preserve">Entorno de ejecución: </w:t>
            </w:r>
          </w:p>
          <w:p w14:paraId="00000020" w14:textId="79D4CD26" w:rsidR="00D12B0F" w:rsidRPr="005A7AF7" w:rsidRDefault="00000000" w:rsidP="005A7AF7">
            <w:pPr>
              <w:pBdr>
                <w:top w:val="nil"/>
                <w:left w:val="nil"/>
                <w:bottom w:val="nil"/>
                <w:right w:val="nil"/>
                <w:between w:val="nil"/>
              </w:pBdr>
              <w:spacing w:after="200"/>
              <w:jc w:val="both"/>
              <w:rPr>
                <w:rFonts w:ascii="Arial" w:eastAsia="Arial" w:hAnsi="Arial" w:cs="Arial"/>
              </w:rPr>
            </w:pPr>
            <w:r w:rsidRPr="005A7AF7">
              <w:rPr>
                <w:rFonts w:ascii="Arial" w:eastAsia="Arial" w:hAnsi="Arial" w:cs="Arial"/>
              </w:rPr>
              <w:t>-</w:t>
            </w:r>
            <w:r w:rsidRPr="005A7AF7">
              <w:rPr>
                <w:rFonts w:ascii="Arial" w:eastAsia="Arial" w:hAnsi="Arial" w:cs="Arial"/>
                <w:b w:val="0"/>
              </w:rPr>
              <w:t xml:space="preserve"> </w:t>
            </w:r>
            <w:r w:rsidRPr="005A7AF7">
              <w:rPr>
                <w:rFonts w:ascii="Arial" w:eastAsia="Arial" w:hAnsi="Arial" w:cs="Arial"/>
              </w:rPr>
              <w:t>Medio de entrega:</w:t>
            </w:r>
          </w:p>
          <w:p w14:paraId="00000025" w14:textId="669E54F2" w:rsidR="00BF1F38" w:rsidRPr="00BF1F38" w:rsidRDefault="00151D9E" w:rsidP="00BF1F38">
            <w:pPr>
              <w:pBdr>
                <w:top w:val="nil"/>
                <w:left w:val="nil"/>
                <w:bottom w:val="nil"/>
                <w:right w:val="nil"/>
                <w:between w:val="nil"/>
              </w:pBdr>
              <w:spacing w:after="200"/>
              <w:jc w:val="both"/>
              <w:rPr>
                <w:rFonts w:ascii="Arial" w:eastAsia="Arial" w:hAnsi="Arial" w:cs="Arial"/>
                <w:b w:val="0"/>
                <w:bCs/>
              </w:rPr>
            </w:pPr>
            <w:r w:rsidRPr="00151D9E">
              <w:rPr>
                <w:rFonts w:ascii="Arial" w:hAnsi="Arial" w:cs="Arial"/>
                <w:b w:val="0"/>
                <w:bCs/>
                <w:color w:val="808080" w:themeColor="background1" w:themeShade="80"/>
              </w:rPr>
              <w:t>En este numeral se describe el software a entregar.</w:t>
            </w:r>
            <w:r w:rsidR="00BF1F38" w:rsidRPr="00151D9E">
              <w:rPr>
                <w:rFonts w:ascii="Arial" w:hAnsi="Arial" w:cs="Arial"/>
                <w:b w:val="0"/>
                <w:bCs/>
                <w:color w:val="808080" w:themeColor="background1" w:themeShade="80"/>
              </w:rPr>
              <w:t xml:space="preserve">  </w:t>
            </w:r>
          </w:p>
        </w:tc>
      </w:tr>
      <w:tr w:rsidR="00F83C19" w:rsidRPr="00F83C19" w14:paraId="2A0DEF56" w14:textId="77777777" w:rsidTr="005A7AF7">
        <w:trPr>
          <w:trHeight w:val="294"/>
        </w:trPr>
        <w:tc>
          <w:tcPr>
            <w:cnfStyle w:val="001000000000" w:firstRow="0" w:lastRow="0" w:firstColumn="1" w:lastColumn="0" w:oddVBand="0" w:evenVBand="0" w:oddHBand="0" w:evenHBand="0" w:firstRowFirstColumn="0" w:firstRowLastColumn="0" w:lastRowFirstColumn="0" w:lastRowLastColumn="0"/>
            <w:tcW w:w="9781" w:type="dxa"/>
            <w:gridSpan w:val="5"/>
          </w:tcPr>
          <w:p w14:paraId="0000002A" w14:textId="77777777" w:rsidR="00D12B0F" w:rsidRPr="005A7AF7" w:rsidRDefault="00000000" w:rsidP="005A7AF7">
            <w:pPr>
              <w:pBdr>
                <w:top w:val="nil"/>
                <w:left w:val="nil"/>
                <w:bottom w:val="nil"/>
                <w:right w:val="nil"/>
                <w:between w:val="nil"/>
              </w:pBdr>
              <w:jc w:val="center"/>
              <w:rPr>
                <w:rFonts w:ascii="Arial" w:eastAsia="Arial" w:hAnsi="Arial" w:cs="Arial"/>
              </w:rPr>
            </w:pPr>
            <w:r w:rsidRPr="005A7AF7">
              <w:rPr>
                <w:rFonts w:ascii="Arial" w:eastAsia="Arial" w:hAnsi="Arial" w:cs="Arial"/>
              </w:rPr>
              <w:t>2. Lineamientos de entrega y de recepción</w:t>
            </w:r>
          </w:p>
        </w:tc>
      </w:tr>
      <w:tr w:rsidR="00F83C19" w:rsidRPr="00F83C19" w14:paraId="73A38690" w14:textId="77777777" w:rsidTr="005A7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5"/>
            <w:shd w:val="clear" w:color="auto" w:fill="auto"/>
          </w:tcPr>
          <w:p w14:paraId="0000002F" w14:textId="34D1738F" w:rsidR="00D12B0F" w:rsidRPr="005A7AF7" w:rsidRDefault="00000000" w:rsidP="005A7AF7">
            <w:pPr>
              <w:numPr>
                <w:ilvl w:val="0"/>
                <w:numId w:val="1"/>
              </w:numPr>
              <w:pBdr>
                <w:top w:val="nil"/>
                <w:left w:val="nil"/>
                <w:bottom w:val="nil"/>
                <w:right w:val="nil"/>
                <w:between w:val="nil"/>
              </w:pBdr>
              <w:spacing w:after="200"/>
              <w:ind w:left="283" w:hanging="283"/>
              <w:jc w:val="both"/>
              <w:rPr>
                <w:rFonts w:ascii="Arial" w:eastAsia="Arial" w:hAnsi="Arial" w:cs="Arial"/>
              </w:rPr>
            </w:pPr>
            <w:r w:rsidRPr="005A7AF7">
              <w:rPr>
                <w:rFonts w:ascii="Arial" w:eastAsia="Arial" w:hAnsi="Arial" w:cs="Arial"/>
              </w:rPr>
              <w:t xml:space="preserve">Lineamientos para la entrega por parte del </w:t>
            </w:r>
            <w:proofErr w:type="spellStart"/>
            <w:r w:rsidR="00CE2E88">
              <w:rPr>
                <w:rFonts w:ascii="Arial" w:eastAsia="Arial" w:hAnsi="Arial" w:cs="Arial"/>
              </w:rPr>
              <w:t>Idartes</w:t>
            </w:r>
            <w:proofErr w:type="spellEnd"/>
            <w:r w:rsidRPr="005A7AF7">
              <w:rPr>
                <w:rFonts w:ascii="Arial" w:eastAsia="Arial" w:hAnsi="Arial" w:cs="Arial"/>
              </w:rPr>
              <w:t>:</w:t>
            </w:r>
          </w:p>
          <w:p w14:paraId="00000032" w14:textId="343B1862" w:rsidR="00D12B0F" w:rsidRPr="00D30448" w:rsidRDefault="00D30448" w:rsidP="005A7AF7">
            <w:pPr>
              <w:pBdr>
                <w:top w:val="nil"/>
                <w:left w:val="nil"/>
                <w:bottom w:val="nil"/>
                <w:right w:val="nil"/>
                <w:between w:val="nil"/>
              </w:pBdr>
              <w:spacing w:after="200"/>
              <w:jc w:val="both"/>
              <w:rPr>
                <w:rFonts w:ascii="Arial" w:eastAsia="Arial" w:hAnsi="Arial" w:cs="Arial"/>
                <w:color w:val="808080" w:themeColor="background1" w:themeShade="80"/>
              </w:rPr>
            </w:pPr>
            <w:r w:rsidRPr="00D30448">
              <w:rPr>
                <w:rFonts w:ascii="Arial" w:eastAsia="Arial" w:hAnsi="Arial" w:cs="Arial"/>
                <w:b w:val="0"/>
                <w:color w:val="808080" w:themeColor="background1" w:themeShade="80"/>
              </w:rPr>
              <w:t xml:space="preserve">Corresponden a las condiciones que establezca el </w:t>
            </w:r>
            <w:proofErr w:type="spellStart"/>
            <w:r w:rsidRPr="00D30448">
              <w:rPr>
                <w:rFonts w:ascii="Arial" w:eastAsia="Arial" w:hAnsi="Arial" w:cs="Arial"/>
                <w:b w:val="0"/>
                <w:color w:val="808080" w:themeColor="background1" w:themeShade="80"/>
              </w:rPr>
              <w:t>Idartes</w:t>
            </w:r>
            <w:proofErr w:type="spellEnd"/>
            <w:r w:rsidRPr="00D30448">
              <w:rPr>
                <w:rFonts w:ascii="Arial" w:eastAsia="Arial" w:hAnsi="Arial" w:cs="Arial"/>
                <w:b w:val="0"/>
                <w:color w:val="808080" w:themeColor="background1" w:themeShade="80"/>
              </w:rPr>
              <w:t xml:space="preserve"> para la entrega del código fuente, del sistema de información o aplicativo.</w:t>
            </w:r>
          </w:p>
          <w:p w14:paraId="00000033" w14:textId="62B1631A" w:rsidR="00D12B0F" w:rsidRPr="005A7AF7" w:rsidRDefault="00000000" w:rsidP="005A7AF7">
            <w:pPr>
              <w:numPr>
                <w:ilvl w:val="0"/>
                <w:numId w:val="1"/>
              </w:numPr>
              <w:spacing w:after="200"/>
              <w:ind w:left="283"/>
              <w:jc w:val="both"/>
              <w:rPr>
                <w:rFonts w:ascii="Arial" w:eastAsia="Arial" w:hAnsi="Arial" w:cs="Arial"/>
                <w:bCs/>
              </w:rPr>
            </w:pPr>
            <w:r w:rsidRPr="005A7AF7">
              <w:rPr>
                <w:rFonts w:ascii="Arial" w:eastAsia="Arial" w:hAnsi="Arial" w:cs="Arial"/>
              </w:rPr>
              <w:t>Lineamientos para la recepción por parte de</w:t>
            </w:r>
            <w:r w:rsidR="00F83C19" w:rsidRPr="005A7AF7">
              <w:rPr>
                <w:rFonts w:ascii="Arial" w:eastAsia="Arial" w:hAnsi="Arial" w:cs="Arial"/>
                <w:bCs/>
              </w:rPr>
              <w:t xml:space="preserve"> </w:t>
            </w:r>
            <w:r w:rsidR="007165D5" w:rsidRPr="00D30448">
              <w:rPr>
                <w:rFonts w:ascii="Arial" w:eastAsia="Arial" w:hAnsi="Arial" w:cs="Arial"/>
              </w:rPr>
              <w:t xml:space="preserve">la </w:t>
            </w:r>
            <w:r w:rsidR="00D30448" w:rsidRPr="00D30448">
              <w:rPr>
                <w:rFonts w:ascii="Arial" w:eastAsia="Arial" w:hAnsi="Arial" w:cs="Arial"/>
                <w:color w:val="808080" w:themeColor="background1" w:themeShade="80"/>
              </w:rPr>
              <w:t>entidad que recibe el código fuente</w:t>
            </w:r>
            <w:r w:rsidRPr="007165D5">
              <w:rPr>
                <w:rFonts w:ascii="Arial" w:eastAsia="Arial" w:hAnsi="Arial" w:cs="Arial"/>
              </w:rPr>
              <w:t>:</w:t>
            </w:r>
          </w:p>
          <w:p w14:paraId="0000003B" w14:textId="4E32C70B" w:rsidR="00537A2F" w:rsidRPr="005A7AF7" w:rsidRDefault="00D30448" w:rsidP="00537A2F">
            <w:pPr>
              <w:spacing w:after="200"/>
              <w:jc w:val="both"/>
              <w:rPr>
                <w:rFonts w:ascii="Arial" w:eastAsia="Arial" w:hAnsi="Arial" w:cs="Arial"/>
              </w:rPr>
            </w:pPr>
            <w:r w:rsidRPr="00D30448">
              <w:rPr>
                <w:rFonts w:ascii="Arial" w:eastAsia="Arial" w:hAnsi="Arial" w:cs="Arial"/>
                <w:b w:val="0"/>
                <w:color w:val="808080" w:themeColor="background1" w:themeShade="80"/>
              </w:rPr>
              <w:t xml:space="preserve">Corresponden a las condiciones que establezca el </w:t>
            </w:r>
            <w:proofErr w:type="spellStart"/>
            <w:r w:rsidRPr="00D30448">
              <w:rPr>
                <w:rFonts w:ascii="Arial" w:eastAsia="Arial" w:hAnsi="Arial" w:cs="Arial"/>
                <w:b w:val="0"/>
                <w:color w:val="808080" w:themeColor="background1" w:themeShade="80"/>
              </w:rPr>
              <w:t>Idartes</w:t>
            </w:r>
            <w:proofErr w:type="spellEnd"/>
            <w:r>
              <w:rPr>
                <w:rFonts w:ascii="Arial" w:eastAsia="Arial" w:hAnsi="Arial" w:cs="Arial"/>
                <w:b w:val="0"/>
                <w:color w:val="808080" w:themeColor="background1" w:themeShade="80"/>
              </w:rPr>
              <w:t>,</w:t>
            </w:r>
            <w:r w:rsidRPr="00D30448">
              <w:rPr>
                <w:rFonts w:ascii="Arial" w:eastAsia="Arial" w:hAnsi="Arial" w:cs="Arial"/>
                <w:b w:val="0"/>
                <w:color w:val="808080" w:themeColor="background1" w:themeShade="80"/>
              </w:rPr>
              <w:t xml:space="preserve"> para </w:t>
            </w:r>
            <w:r>
              <w:rPr>
                <w:rFonts w:ascii="Arial" w:eastAsia="Arial" w:hAnsi="Arial" w:cs="Arial"/>
                <w:b w:val="0"/>
                <w:color w:val="808080" w:themeColor="background1" w:themeShade="80"/>
              </w:rPr>
              <w:t xml:space="preserve"> que la entidad reciba </w:t>
            </w:r>
            <w:r w:rsidRPr="00D30448">
              <w:rPr>
                <w:rFonts w:ascii="Arial" w:eastAsia="Arial" w:hAnsi="Arial" w:cs="Arial"/>
                <w:b w:val="0"/>
                <w:color w:val="808080" w:themeColor="background1" w:themeShade="80"/>
              </w:rPr>
              <w:t>el código fuente, del sistema de información o aplicativo.</w:t>
            </w:r>
          </w:p>
        </w:tc>
      </w:tr>
      <w:tr w:rsidR="00F83C19" w:rsidRPr="00F83C19" w14:paraId="636E37B9" w14:textId="77777777" w:rsidTr="005A7AF7">
        <w:tc>
          <w:tcPr>
            <w:cnfStyle w:val="001000000000" w:firstRow="0" w:lastRow="0" w:firstColumn="1" w:lastColumn="0" w:oddVBand="0" w:evenVBand="0" w:oddHBand="0" w:evenHBand="0" w:firstRowFirstColumn="0" w:firstRowLastColumn="0" w:lastRowFirstColumn="0" w:lastRowLastColumn="0"/>
            <w:tcW w:w="9781" w:type="dxa"/>
            <w:gridSpan w:val="5"/>
          </w:tcPr>
          <w:p w14:paraId="00000040" w14:textId="77777777" w:rsidR="00D12B0F" w:rsidRPr="005A7AF7" w:rsidRDefault="00000000" w:rsidP="005A7AF7">
            <w:pPr>
              <w:pBdr>
                <w:top w:val="nil"/>
                <w:left w:val="nil"/>
                <w:bottom w:val="nil"/>
                <w:right w:val="nil"/>
                <w:between w:val="nil"/>
              </w:pBdr>
              <w:jc w:val="center"/>
              <w:rPr>
                <w:rFonts w:ascii="Arial" w:eastAsia="Arial" w:hAnsi="Arial" w:cs="Arial"/>
              </w:rPr>
            </w:pPr>
            <w:r w:rsidRPr="005A7AF7">
              <w:rPr>
                <w:rFonts w:ascii="Arial" w:eastAsia="Arial" w:hAnsi="Arial" w:cs="Arial"/>
              </w:rPr>
              <w:t>3. Condiciones generales</w:t>
            </w:r>
          </w:p>
        </w:tc>
      </w:tr>
      <w:tr w:rsidR="00F83C19" w:rsidRPr="00F83C19" w14:paraId="165CA653" w14:textId="77777777" w:rsidTr="005A7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5"/>
            <w:shd w:val="clear" w:color="auto" w:fill="auto"/>
          </w:tcPr>
          <w:p w14:paraId="2B35F531" w14:textId="4276BF72" w:rsidR="00442106" w:rsidRPr="00442106" w:rsidRDefault="00442106" w:rsidP="00442106">
            <w:pPr>
              <w:numPr>
                <w:ilvl w:val="0"/>
                <w:numId w:val="3"/>
              </w:numPr>
              <w:pBdr>
                <w:top w:val="nil"/>
                <w:left w:val="nil"/>
                <w:bottom w:val="nil"/>
                <w:right w:val="nil"/>
                <w:between w:val="nil"/>
              </w:pBdr>
              <w:ind w:left="313" w:hanging="313"/>
              <w:jc w:val="both"/>
              <w:rPr>
                <w:rFonts w:ascii="Arial" w:hAnsi="Arial" w:cs="Arial"/>
                <w:b w:val="0"/>
                <w:bCs/>
              </w:rPr>
            </w:pPr>
            <w:r>
              <w:rPr>
                <w:rFonts w:ascii="Arial" w:hAnsi="Arial" w:cs="Arial"/>
                <w:b w:val="0"/>
                <w:bCs/>
              </w:rPr>
              <w:t>La</w:t>
            </w:r>
            <w:r w:rsidRPr="00442106">
              <w:rPr>
                <w:rFonts w:ascii="Arial" w:hAnsi="Arial" w:cs="Arial"/>
                <w:b w:val="0"/>
                <w:bCs/>
              </w:rPr>
              <w:t xml:space="preserve"> participación, </w:t>
            </w:r>
            <w:r>
              <w:rPr>
                <w:rFonts w:ascii="Arial" w:hAnsi="Arial" w:cs="Arial"/>
                <w:b w:val="0"/>
                <w:bCs/>
              </w:rPr>
              <w:t xml:space="preserve">el </w:t>
            </w:r>
            <w:r w:rsidRPr="00442106">
              <w:rPr>
                <w:rFonts w:ascii="Arial" w:hAnsi="Arial" w:cs="Arial"/>
                <w:b w:val="0"/>
                <w:bCs/>
              </w:rPr>
              <w:t xml:space="preserve">acompañamiento o </w:t>
            </w:r>
            <w:r>
              <w:rPr>
                <w:rFonts w:ascii="Arial" w:hAnsi="Arial" w:cs="Arial"/>
                <w:b w:val="0"/>
                <w:bCs/>
              </w:rPr>
              <w:t xml:space="preserve">la </w:t>
            </w:r>
            <w:r w:rsidRPr="00442106">
              <w:rPr>
                <w:rFonts w:ascii="Arial" w:hAnsi="Arial" w:cs="Arial"/>
                <w:b w:val="0"/>
                <w:bCs/>
              </w:rPr>
              <w:t xml:space="preserve">gestión a cargo del </w:t>
            </w:r>
            <w:proofErr w:type="spellStart"/>
            <w:r>
              <w:rPr>
                <w:rFonts w:ascii="Arial" w:hAnsi="Arial" w:cs="Arial"/>
                <w:b w:val="0"/>
                <w:bCs/>
              </w:rPr>
              <w:t>Idartes</w:t>
            </w:r>
            <w:proofErr w:type="spellEnd"/>
            <w:r w:rsidRPr="00442106">
              <w:rPr>
                <w:rFonts w:ascii="Arial" w:hAnsi="Arial" w:cs="Arial"/>
                <w:b w:val="0"/>
                <w:bCs/>
              </w:rPr>
              <w:t xml:space="preserve"> </w:t>
            </w:r>
            <w:r w:rsidR="00A1557F">
              <w:rPr>
                <w:rFonts w:ascii="Arial" w:hAnsi="Arial" w:cs="Arial"/>
                <w:b w:val="0"/>
                <w:bCs/>
              </w:rPr>
              <w:t xml:space="preserve">no </w:t>
            </w:r>
            <w:r w:rsidRPr="00442106">
              <w:rPr>
                <w:rFonts w:ascii="Arial" w:hAnsi="Arial" w:cs="Arial"/>
                <w:b w:val="0"/>
                <w:bCs/>
              </w:rPr>
              <w:t xml:space="preserve">podrá entenderse como una condición que limite, suspenda, retrase o impida a la entidad </w:t>
            </w:r>
            <w:r>
              <w:rPr>
                <w:rFonts w:ascii="Arial" w:hAnsi="Arial" w:cs="Arial"/>
                <w:b w:val="0"/>
                <w:bCs/>
              </w:rPr>
              <w:t>que recibe el sistema de información,</w:t>
            </w:r>
            <w:r w:rsidRPr="00442106">
              <w:rPr>
                <w:rFonts w:ascii="Arial" w:hAnsi="Arial" w:cs="Arial"/>
                <w:b w:val="0"/>
                <w:bCs/>
              </w:rPr>
              <w:t xml:space="preserve"> adelantar las actividades necesarias para el despliegue, configuración, implementación, puesta en operación o apropiación de</w:t>
            </w:r>
            <w:r w:rsidR="00B335AB">
              <w:rPr>
                <w:rFonts w:ascii="Arial" w:hAnsi="Arial" w:cs="Arial"/>
                <w:b w:val="0"/>
                <w:bCs/>
              </w:rPr>
              <w:t>l</w:t>
            </w:r>
            <w:r w:rsidRPr="00442106">
              <w:rPr>
                <w:rFonts w:ascii="Arial" w:hAnsi="Arial" w:cs="Arial"/>
                <w:b w:val="0"/>
                <w:bCs/>
              </w:rPr>
              <w:t xml:space="preserve"> </w:t>
            </w:r>
            <w:r w:rsidR="00B335AB" w:rsidRPr="00B335AB">
              <w:rPr>
                <w:rFonts w:ascii="Arial" w:hAnsi="Arial" w:cs="Arial"/>
                <w:b w:val="0"/>
                <w:bCs/>
                <w:color w:val="808080" w:themeColor="background1" w:themeShade="80"/>
              </w:rPr>
              <w:t>sistema de información o aplicativo que se entrega</w:t>
            </w:r>
            <w:r w:rsidR="00B335AB">
              <w:rPr>
                <w:rFonts w:ascii="Arial" w:hAnsi="Arial" w:cs="Arial"/>
                <w:b w:val="0"/>
                <w:bCs/>
              </w:rPr>
              <w:t>,</w:t>
            </w:r>
            <w:r w:rsidRPr="00442106">
              <w:rPr>
                <w:rFonts w:ascii="Arial" w:hAnsi="Arial" w:cs="Arial"/>
                <w:b w:val="0"/>
                <w:bCs/>
              </w:rPr>
              <w:t xml:space="preserve"> que sean objeto del presente </w:t>
            </w:r>
            <w:r>
              <w:rPr>
                <w:rFonts w:ascii="Arial" w:hAnsi="Arial" w:cs="Arial"/>
                <w:b w:val="0"/>
                <w:bCs/>
              </w:rPr>
              <w:t>documento</w:t>
            </w:r>
            <w:r w:rsidRPr="00442106">
              <w:rPr>
                <w:rFonts w:ascii="Arial" w:hAnsi="Arial" w:cs="Arial"/>
                <w:b w:val="0"/>
                <w:bCs/>
              </w:rPr>
              <w:t xml:space="preserve">. En consecuencia, </w:t>
            </w:r>
            <w:r w:rsidR="00D30448" w:rsidRPr="00D30448">
              <w:rPr>
                <w:rFonts w:ascii="Arial" w:eastAsia="Arial" w:hAnsi="Arial" w:cs="Arial"/>
                <w:b w:val="0"/>
                <w:bCs/>
                <w:color w:val="808080" w:themeColor="background1" w:themeShade="80"/>
              </w:rPr>
              <w:t>la entidad que recibe el código fuente</w:t>
            </w:r>
            <w:r>
              <w:rPr>
                <w:rFonts w:ascii="Arial" w:hAnsi="Arial" w:cs="Arial"/>
                <w:b w:val="0"/>
                <w:bCs/>
              </w:rPr>
              <w:t xml:space="preserve">, </w:t>
            </w:r>
            <w:r w:rsidRPr="00442106">
              <w:rPr>
                <w:rFonts w:ascii="Arial" w:hAnsi="Arial" w:cs="Arial"/>
                <w:b w:val="0"/>
                <w:bCs/>
              </w:rPr>
              <w:t>deberá disponer oportunamente de los recursos técnicos</w:t>
            </w:r>
            <w:r>
              <w:rPr>
                <w:rFonts w:ascii="Arial" w:hAnsi="Arial" w:cs="Arial"/>
                <w:b w:val="0"/>
                <w:bCs/>
              </w:rPr>
              <w:t xml:space="preserve"> y </w:t>
            </w:r>
            <w:r w:rsidRPr="00442106">
              <w:rPr>
                <w:rFonts w:ascii="Arial" w:hAnsi="Arial" w:cs="Arial"/>
                <w:b w:val="0"/>
                <w:bCs/>
              </w:rPr>
              <w:t>humanos</w:t>
            </w:r>
            <w:r>
              <w:rPr>
                <w:rFonts w:ascii="Arial" w:hAnsi="Arial" w:cs="Arial"/>
                <w:b w:val="0"/>
                <w:bCs/>
              </w:rPr>
              <w:t xml:space="preserve"> </w:t>
            </w:r>
            <w:r w:rsidRPr="00442106">
              <w:rPr>
                <w:rFonts w:ascii="Arial" w:hAnsi="Arial" w:cs="Arial"/>
                <w:b w:val="0"/>
                <w:bCs/>
              </w:rPr>
              <w:t>requeridos para garantizar la ejecución efectiva de dichas actividades.</w:t>
            </w:r>
          </w:p>
          <w:p w14:paraId="500C198A" w14:textId="77777777" w:rsidR="00442106" w:rsidRPr="00442106" w:rsidRDefault="00442106" w:rsidP="00442106">
            <w:pPr>
              <w:pBdr>
                <w:top w:val="nil"/>
                <w:left w:val="nil"/>
                <w:bottom w:val="nil"/>
                <w:right w:val="nil"/>
                <w:between w:val="nil"/>
              </w:pBdr>
              <w:jc w:val="both"/>
              <w:rPr>
                <w:rFonts w:ascii="Arial" w:hAnsi="Arial" w:cs="Arial"/>
                <w:b w:val="0"/>
                <w:bCs/>
              </w:rPr>
            </w:pPr>
          </w:p>
          <w:p w14:paraId="7B3C9A92" w14:textId="49D8BF76" w:rsidR="00442106" w:rsidRPr="00442106" w:rsidRDefault="00442106" w:rsidP="00442106">
            <w:pPr>
              <w:pBdr>
                <w:top w:val="nil"/>
                <w:left w:val="nil"/>
                <w:bottom w:val="nil"/>
                <w:right w:val="nil"/>
                <w:between w:val="nil"/>
              </w:pBdr>
              <w:ind w:left="313"/>
              <w:jc w:val="both"/>
              <w:rPr>
                <w:rFonts w:ascii="Arial" w:hAnsi="Arial" w:cs="Arial"/>
                <w:b w:val="0"/>
                <w:bCs/>
              </w:rPr>
            </w:pPr>
            <w:r w:rsidRPr="00442106">
              <w:rPr>
                <w:rFonts w:ascii="Arial" w:hAnsi="Arial" w:cs="Arial"/>
                <w:b w:val="0"/>
                <w:bCs/>
              </w:rPr>
              <w:lastRenderedPageBreak/>
              <w:t xml:space="preserve">Así mismo, será responsabilidad de </w:t>
            </w:r>
            <w:r w:rsidR="00D30448" w:rsidRPr="00D30448">
              <w:rPr>
                <w:rFonts w:ascii="Arial" w:eastAsia="Arial" w:hAnsi="Arial" w:cs="Arial"/>
                <w:b w:val="0"/>
                <w:bCs/>
                <w:color w:val="808080" w:themeColor="background1" w:themeShade="80"/>
              </w:rPr>
              <w:t>la entidad que recibe el código fuente</w:t>
            </w:r>
            <w:r w:rsidR="0080503A">
              <w:rPr>
                <w:rFonts w:ascii="Arial" w:eastAsia="Arial" w:hAnsi="Arial" w:cs="Arial"/>
                <w:b w:val="0"/>
                <w:bCs/>
              </w:rPr>
              <w:t>,</w:t>
            </w:r>
            <w:r w:rsidRPr="00442106">
              <w:rPr>
                <w:rFonts w:ascii="Arial" w:hAnsi="Arial" w:cs="Arial"/>
                <w:b w:val="0"/>
                <w:bCs/>
              </w:rPr>
              <w:t xml:space="preserve"> realizar el análisis, </w:t>
            </w:r>
            <w:r>
              <w:rPr>
                <w:rFonts w:ascii="Arial" w:hAnsi="Arial" w:cs="Arial"/>
                <w:b w:val="0"/>
                <w:bCs/>
              </w:rPr>
              <w:t xml:space="preserve">la </w:t>
            </w:r>
            <w:r w:rsidRPr="00442106">
              <w:rPr>
                <w:rFonts w:ascii="Arial" w:hAnsi="Arial" w:cs="Arial"/>
                <w:b w:val="0"/>
                <w:bCs/>
              </w:rPr>
              <w:t>revisión, comprensión, apropiación y gestión técnica del código fuente de</w:t>
            </w:r>
            <w:r w:rsidR="00B335AB">
              <w:rPr>
                <w:rFonts w:ascii="Arial" w:hAnsi="Arial" w:cs="Arial"/>
                <w:b w:val="0"/>
                <w:bCs/>
              </w:rPr>
              <w:t>l</w:t>
            </w:r>
            <w:r w:rsidRPr="00442106">
              <w:rPr>
                <w:rFonts w:ascii="Arial" w:hAnsi="Arial" w:cs="Arial"/>
                <w:b w:val="0"/>
                <w:bCs/>
              </w:rPr>
              <w:t xml:space="preserve"> </w:t>
            </w:r>
            <w:r w:rsidR="00B335AB" w:rsidRPr="00D30448">
              <w:rPr>
                <w:rFonts w:ascii="Arial" w:hAnsi="Arial" w:cs="Arial"/>
                <w:b w:val="0"/>
                <w:bCs/>
                <w:color w:val="808080" w:themeColor="background1" w:themeShade="80"/>
              </w:rPr>
              <w:t>sistema de información o aplicativo que se entrega</w:t>
            </w:r>
            <w:r w:rsidRPr="00442106">
              <w:rPr>
                <w:rFonts w:ascii="Arial" w:hAnsi="Arial" w:cs="Arial"/>
                <w:b w:val="0"/>
                <w:bCs/>
              </w:rPr>
              <w:t xml:space="preserve"> que le sea entregado o puesto a disposición para efectos del despliegue e implementación. Para tal efecto, </w:t>
            </w:r>
            <w:r w:rsidR="00D30448" w:rsidRPr="00D30448">
              <w:rPr>
                <w:rFonts w:ascii="Arial" w:eastAsia="Arial" w:hAnsi="Arial" w:cs="Arial"/>
                <w:b w:val="0"/>
                <w:bCs/>
                <w:color w:val="808080" w:themeColor="background1" w:themeShade="80"/>
              </w:rPr>
              <w:t>la entidad que recibe el código fuente</w:t>
            </w:r>
            <w:r w:rsidR="0080503A">
              <w:rPr>
                <w:rFonts w:ascii="Arial" w:eastAsia="Arial" w:hAnsi="Arial" w:cs="Arial"/>
                <w:b w:val="0"/>
                <w:bCs/>
              </w:rPr>
              <w:t>,</w:t>
            </w:r>
            <w:r w:rsidRPr="00442106">
              <w:rPr>
                <w:rFonts w:ascii="Arial" w:hAnsi="Arial" w:cs="Arial"/>
                <w:b w:val="0"/>
                <w:bCs/>
              </w:rPr>
              <w:t xml:space="preserve"> deberá contar con un equipo técnico idóneo, incluyendo desarrolladores para interpretar la arquitectura, componentes, dependencias, configuraciones y demás elementos técnicos necesarios para la adecuada implementación, mantenimiento y evolución del sistema en su entorno institucional.</w:t>
            </w:r>
          </w:p>
          <w:p w14:paraId="5F02D244" w14:textId="77777777" w:rsidR="00442106" w:rsidRPr="00442106" w:rsidRDefault="00442106" w:rsidP="00442106">
            <w:pPr>
              <w:pBdr>
                <w:top w:val="nil"/>
                <w:left w:val="nil"/>
                <w:bottom w:val="nil"/>
                <w:right w:val="nil"/>
                <w:between w:val="nil"/>
              </w:pBdr>
              <w:ind w:left="313"/>
              <w:jc w:val="both"/>
              <w:rPr>
                <w:rFonts w:ascii="Arial" w:hAnsi="Arial" w:cs="Arial"/>
                <w:b w:val="0"/>
                <w:bCs/>
              </w:rPr>
            </w:pPr>
          </w:p>
          <w:p w14:paraId="11D8DF52" w14:textId="45D93E6A" w:rsidR="00D265CE" w:rsidRDefault="00442106" w:rsidP="00442106">
            <w:pPr>
              <w:pBdr>
                <w:top w:val="nil"/>
                <w:left w:val="nil"/>
                <w:bottom w:val="nil"/>
                <w:right w:val="nil"/>
                <w:between w:val="nil"/>
              </w:pBdr>
              <w:ind w:left="313"/>
              <w:jc w:val="both"/>
              <w:rPr>
                <w:rFonts w:ascii="Arial" w:hAnsi="Arial" w:cs="Arial"/>
                <w:bCs/>
              </w:rPr>
            </w:pPr>
            <w:r w:rsidRPr="00442106">
              <w:rPr>
                <w:rFonts w:ascii="Arial" w:hAnsi="Arial" w:cs="Arial"/>
                <w:b w:val="0"/>
                <w:bCs/>
              </w:rPr>
              <w:t>Lo anterior</w:t>
            </w:r>
            <w:r w:rsidR="0080503A">
              <w:rPr>
                <w:rFonts w:ascii="Arial" w:hAnsi="Arial" w:cs="Arial"/>
                <w:b w:val="0"/>
                <w:bCs/>
              </w:rPr>
              <w:t>,</w:t>
            </w:r>
            <w:r w:rsidRPr="00442106">
              <w:rPr>
                <w:rFonts w:ascii="Arial" w:hAnsi="Arial" w:cs="Arial"/>
                <w:b w:val="0"/>
                <w:bCs/>
              </w:rPr>
              <w:t xml:space="preserve"> se establece sin perjuicio de las actividades de acompañamiento, socialización, transferencia de conocimiento o soporte funcional y técnico que el </w:t>
            </w:r>
            <w:proofErr w:type="spellStart"/>
            <w:r>
              <w:rPr>
                <w:rFonts w:ascii="Arial" w:hAnsi="Arial" w:cs="Arial"/>
                <w:b w:val="0"/>
                <w:bCs/>
              </w:rPr>
              <w:t>Idartes</w:t>
            </w:r>
            <w:proofErr w:type="spellEnd"/>
            <w:r w:rsidRPr="00442106">
              <w:rPr>
                <w:rFonts w:ascii="Arial" w:hAnsi="Arial" w:cs="Arial"/>
                <w:b w:val="0"/>
                <w:bCs/>
              </w:rPr>
              <w:t xml:space="preserve"> pueda brindar dentro del alcance pactado, las cuales tendrán carácter orientador y colaborativo, sin que sustituyan las responsabilidades propias de </w:t>
            </w:r>
            <w:r w:rsidR="00D30448" w:rsidRPr="00D30448">
              <w:rPr>
                <w:rFonts w:ascii="Arial" w:eastAsia="Arial" w:hAnsi="Arial" w:cs="Arial"/>
                <w:b w:val="0"/>
                <w:bCs/>
                <w:color w:val="808080" w:themeColor="background1" w:themeShade="80"/>
              </w:rPr>
              <w:t>la entidad que recibe el código fuente</w:t>
            </w:r>
            <w:r w:rsidRPr="00442106">
              <w:rPr>
                <w:rFonts w:ascii="Arial" w:hAnsi="Arial" w:cs="Arial"/>
                <w:b w:val="0"/>
                <w:bCs/>
              </w:rPr>
              <w:t xml:space="preserve"> frente a la apropiación técnica, despliegue, operación y sostenibilidad de</w:t>
            </w:r>
            <w:r w:rsidR="00D30448">
              <w:rPr>
                <w:rFonts w:ascii="Arial" w:hAnsi="Arial" w:cs="Arial"/>
                <w:b w:val="0"/>
                <w:bCs/>
              </w:rPr>
              <w:t xml:space="preserve">l </w:t>
            </w:r>
            <w:r w:rsidR="00D30448" w:rsidRPr="00D30448">
              <w:rPr>
                <w:rFonts w:ascii="Arial" w:hAnsi="Arial" w:cs="Arial"/>
                <w:b w:val="0"/>
                <w:bCs/>
                <w:color w:val="808080" w:themeColor="background1" w:themeShade="80"/>
              </w:rPr>
              <w:t>sistema de información o aplicativo que se entrega</w:t>
            </w:r>
            <w:r w:rsidR="00D30448">
              <w:rPr>
                <w:rFonts w:ascii="Arial" w:hAnsi="Arial" w:cs="Arial"/>
                <w:b w:val="0"/>
                <w:bCs/>
              </w:rPr>
              <w:t xml:space="preserve"> </w:t>
            </w:r>
            <w:r w:rsidRPr="00442106">
              <w:rPr>
                <w:rFonts w:ascii="Arial" w:hAnsi="Arial" w:cs="Arial"/>
                <w:b w:val="0"/>
                <w:bCs/>
              </w:rPr>
              <w:t>en su infraestructura o ambiente tecnológico.</w:t>
            </w:r>
          </w:p>
          <w:p w14:paraId="51299820" w14:textId="77777777" w:rsidR="00F24CF4" w:rsidRPr="00442106" w:rsidRDefault="00F24CF4" w:rsidP="00442106">
            <w:pPr>
              <w:pBdr>
                <w:top w:val="nil"/>
                <w:left w:val="nil"/>
                <w:bottom w:val="nil"/>
                <w:right w:val="nil"/>
                <w:between w:val="nil"/>
              </w:pBdr>
              <w:ind w:left="313"/>
              <w:jc w:val="both"/>
              <w:rPr>
                <w:rFonts w:ascii="Arial" w:hAnsi="Arial" w:cs="Arial"/>
                <w:b w:val="0"/>
                <w:bCs/>
              </w:rPr>
            </w:pPr>
          </w:p>
          <w:p w14:paraId="13230097" w14:textId="193851D0" w:rsidR="00C115B4" w:rsidRPr="00F24CF4" w:rsidRDefault="00000000" w:rsidP="00C115B4">
            <w:pPr>
              <w:numPr>
                <w:ilvl w:val="0"/>
                <w:numId w:val="3"/>
              </w:numPr>
              <w:pBdr>
                <w:top w:val="nil"/>
                <w:left w:val="nil"/>
                <w:bottom w:val="nil"/>
                <w:right w:val="nil"/>
                <w:between w:val="nil"/>
              </w:pBdr>
              <w:ind w:left="283" w:hanging="283"/>
              <w:jc w:val="both"/>
            </w:pPr>
            <w:r w:rsidRPr="005A7AF7">
              <w:rPr>
                <w:rFonts w:ascii="Arial" w:eastAsia="Arial" w:hAnsi="Arial" w:cs="Arial"/>
                <w:b w:val="0"/>
              </w:rPr>
              <w:t xml:space="preserve">Este documento representa un acuerdo de trabajo colaborativo entre las partes, por lo cual, las entidades compartirán, con las mismas condiciones de esta entrega, todos los desarrollos y actualizaciones que se efectúen sobre el </w:t>
            </w:r>
            <w:r w:rsidR="00D30448" w:rsidRPr="00D30448">
              <w:rPr>
                <w:rFonts w:ascii="Arial" w:hAnsi="Arial" w:cs="Arial"/>
                <w:b w:val="0"/>
                <w:bCs/>
                <w:color w:val="808080" w:themeColor="background1" w:themeShade="80"/>
              </w:rPr>
              <w:t>sistema de información o aplicativo que se entrega</w:t>
            </w:r>
            <w:r w:rsidRPr="005A7AF7">
              <w:rPr>
                <w:rFonts w:ascii="Arial" w:eastAsia="Arial" w:hAnsi="Arial" w:cs="Arial"/>
                <w:b w:val="0"/>
              </w:rPr>
              <w:t>, resaltando que las partes son autónomas en su adopción e implementación.</w:t>
            </w:r>
          </w:p>
          <w:p w14:paraId="2DA14F79" w14:textId="77777777" w:rsidR="00F24CF4" w:rsidRPr="00C115B4" w:rsidRDefault="00F24CF4" w:rsidP="00F24CF4">
            <w:pPr>
              <w:pBdr>
                <w:top w:val="nil"/>
                <w:left w:val="nil"/>
                <w:bottom w:val="nil"/>
                <w:right w:val="nil"/>
                <w:between w:val="nil"/>
              </w:pBdr>
              <w:ind w:left="283"/>
              <w:jc w:val="both"/>
            </w:pPr>
          </w:p>
          <w:p w14:paraId="5002E898" w14:textId="0BA1419A" w:rsidR="00C115B4" w:rsidRPr="00C115B4" w:rsidRDefault="00D30448" w:rsidP="00C115B4">
            <w:pPr>
              <w:numPr>
                <w:ilvl w:val="0"/>
                <w:numId w:val="3"/>
              </w:numPr>
              <w:pBdr>
                <w:top w:val="nil"/>
                <w:left w:val="nil"/>
                <w:bottom w:val="nil"/>
                <w:right w:val="nil"/>
                <w:between w:val="nil"/>
              </w:pBdr>
              <w:ind w:left="283" w:hanging="283"/>
              <w:jc w:val="both"/>
            </w:pPr>
            <w:r>
              <w:rPr>
                <w:rFonts w:ascii="Arial" w:eastAsia="Arial" w:hAnsi="Arial" w:cs="Arial"/>
                <w:b w:val="0"/>
                <w:bCs/>
                <w:color w:val="808080" w:themeColor="background1" w:themeShade="80"/>
              </w:rPr>
              <w:t>L</w:t>
            </w:r>
            <w:r w:rsidRPr="00D30448">
              <w:rPr>
                <w:rFonts w:ascii="Arial" w:eastAsia="Arial" w:hAnsi="Arial" w:cs="Arial"/>
                <w:b w:val="0"/>
                <w:bCs/>
                <w:color w:val="808080" w:themeColor="background1" w:themeShade="80"/>
              </w:rPr>
              <w:t>a entidad que recibe el código fuente</w:t>
            </w:r>
            <w:r w:rsidRPr="00442106">
              <w:rPr>
                <w:rFonts w:ascii="Arial" w:hAnsi="Arial" w:cs="Arial"/>
                <w:b w:val="0"/>
                <w:bCs/>
              </w:rPr>
              <w:t xml:space="preserve"> </w:t>
            </w:r>
            <w:r w:rsidR="00C115B4" w:rsidRPr="00C115B4">
              <w:rPr>
                <w:rFonts w:ascii="Arial" w:hAnsi="Arial" w:cs="Arial"/>
                <w:b w:val="0"/>
              </w:rPr>
              <w:t>informará oportunamente</w:t>
            </w:r>
            <w:r w:rsidR="00C115B4">
              <w:rPr>
                <w:rFonts w:ascii="Arial" w:hAnsi="Arial" w:cs="Arial"/>
                <w:b w:val="0"/>
              </w:rPr>
              <w:t>,</w:t>
            </w:r>
            <w:r w:rsidR="00C115B4" w:rsidRPr="00C115B4">
              <w:rPr>
                <w:rFonts w:ascii="Arial" w:hAnsi="Arial" w:cs="Arial"/>
                <w:b w:val="0"/>
              </w:rPr>
              <w:t xml:space="preserve"> al </w:t>
            </w:r>
            <w:proofErr w:type="spellStart"/>
            <w:r w:rsidR="00C115B4" w:rsidRPr="00C115B4">
              <w:rPr>
                <w:rFonts w:ascii="Arial" w:hAnsi="Arial" w:cs="Arial"/>
                <w:b w:val="0"/>
              </w:rPr>
              <w:t>Idartes</w:t>
            </w:r>
            <w:proofErr w:type="spellEnd"/>
            <w:r w:rsidR="00C115B4" w:rsidRPr="00C115B4">
              <w:rPr>
                <w:rFonts w:ascii="Arial" w:hAnsi="Arial" w:cs="Arial"/>
                <w:b w:val="0"/>
              </w:rPr>
              <w:t xml:space="preserve">, sobre los nuevos desarrollos efectuados sobre </w:t>
            </w:r>
            <w:r w:rsidRPr="005A7AF7">
              <w:rPr>
                <w:rFonts w:ascii="Arial" w:eastAsia="Arial" w:hAnsi="Arial" w:cs="Arial"/>
                <w:b w:val="0"/>
              </w:rPr>
              <w:t xml:space="preserve">el </w:t>
            </w:r>
            <w:r w:rsidRPr="00D30448">
              <w:rPr>
                <w:rFonts w:ascii="Arial" w:hAnsi="Arial" w:cs="Arial"/>
                <w:b w:val="0"/>
                <w:bCs/>
                <w:color w:val="808080" w:themeColor="background1" w:themeShade="80"/>
              </w:rPr>
              <w:t>sistema de información o aplicativo que se entrega</w:t>
            </w:r>
            <w:r w:rsidR="00C115B4" w:rsidRPr="00C115B4">
              <w:rPr>
                <w:rFonts w:ascii="Arial" w:hAnsi="Arial" w:cs="Arial"/>
                <w:b w:val="0"/>
              </w:rPr>
              <w:t>, así como a compartirlos en las mismas condiciones técnicas, documentales, funcionales y de entrega previstas en el presente documento. Est</w:t>
            </w:r>
            <w:r w:rsidR="00C115B4">
              <w:rPr>
                <w:rFonts w:ascii="Arial" w:hAnsi="Arial" w:cs="Arial"/>
                <w:b w:val="0"/>
              </w:rPr>
              <w:t>o</w:t>
            </w:r>
            <w:r w:rsidR="00C115B4" w:rsidRPr="00C115B4">
              <w:rPr>
                <w:rFonts w:ascii="Arial" w:hAnsi="Arial" w:cs="Arial"/>
                <w:b w:val="0"/>
              </w:rPr>
              <w:t xml:space="preserve"> comprende, cuando aplique, la entrega del código fuente, documentación técnica y funcional, manuales, scripts, configuraciones, dependencias, lineamientos de instalación, evidencias de pruebas y demás elementos necesarios para permitir su conocimiento, revisión, apropiación, </w:t>
            </w:r>
            <w:r w:rsidR="00C115B4">
              <w:rPr>
                <w:rFonts w:ascii="Arial" w:hAnsi="Arial" w:cs="Arial"/>
                <w:b w:val="0"/>
              </w:rPr>
              <w:t>uso, transformación y reproducción</w:t>
            </w:r>
            <w:r w:rsidR="00C115B4" w:rsidRPr="00C115B4">
              <w:rPr>
                <w:rFonts w:ascii="Arial" w:hAnsi="Arial" w:cs="Arial"/>
                <w:b w:val="0"/>
              </w:rPr>
              <w:t>.</w:t>
            </w:r>
          </w:p>
          <w:p w14:paraId="05039B5B" w14:textId="25A32598" w:rsidR="00A1557F" w:rsidRDefault="00C115B4" w:rsidP="00A1557F">
            <w:pPr>
              <w:pStyle w:val="NormalWeb"/>
              <w:spacing w:after="0" w:afterAutospacing="0"/>
              <w:ind w:left="313"/>
              <w:jc w:val="both"/>
              <w:rPr>
                <w:rFonts w:ascii="Arial" w:hAnsi="Arial" w:cs="Arial"/>
                <w:b w:val="0"/>
                <w:bCs/>
                <w:sz w:val="22"/>
                <w:szCs w:val="22"/>
              </w:rPr>
            </w:pPr>
            <w:r w:rsidRPr="00C115B4">
              <w:rPr>
                <w:rFonts w:ascii="Arial" w:hAnsi="Arial" w:cs="Arial"/>
                <w:b w:val="0"/>
                <w:bCs/>
                <w:sz w:val="22"/>
                <w:szCs w:val="22"/>
              </w:rPr>
              <w:t>L</w:t>
            </w:r>
            <w:r>
              <w:rPr>
                <w:rFonts w:ascii="Arial" w:hAnsi="Arial" w:cs="Arial"/>
                <w:b w:val="0"/>
                <w:bCs/>
                <w:sz w:val="22"/>
                <w:szCs w:val="22"/>
              </w:rPr>
              <w:t>o</w:t>
            </w:r>
            <w:r w:rsidRPr="00C115B4">
              <w:rPr>
                <w:rFonts w:ascii="Arial" w:hAnsi="Arial" w:cs="Arial"/>
                <w:b w:val="0"/>
                <w:bCs/>
                <w:sz w:val="22"/>
                <w:szCs w:val="22"/>
              </w:rPr>
              <w:t xml:space="preserve"> anterior</w:t>
            </w:r>
            <w:r>
              <w:rPr>
                <w:rFonts w:ascii="Arial" w:hAnsi="Arial" w:cs="Arial"/>
                <w:b w:val="0"/>
                <w:bCs/>
                <w:sz w:val="22"/>
                <w:szCs w:val="22"/>
              </w:rPr>
              <w:t>,</w:t>
            </w:r>
            <w:r w:rsidRPr="00C115B4">
              <w:rPr>
                <w:rFonts w:ascii="Arial" w:hAnsi="Arial" w:cs="Arial"/>
                <w:b w:val="0"/>
                <w:bCs/>
                <w:sz w:val="22"/>
                <w:szCs w:val="22"/>
              </w:rPr>
              <w:t xml:space="preserve"> se establece en desarrollo de los principios de colaboración, reciprocidad, transferencia de conocimiento, sostenibilidad tecnológica y fortalecimiento institucional que orientan el presente </w:t>
            </w:r>
            <w:r>
              <w:rPr>
                <w:rFonts w:ascii="Arial" w:hAnsi="Arial" w:cs="Arial"/>
                <w:b w:val="0"/>
                <w:bCs/>
                <w:sz w:val="22"/>
                <w:szCs w:val="22"/>
              </w:rPr>
              <w:t>documento</w:t>
            </w:r>
            <w:r w:rsidRPr="00C115B4">
              <w:rPr>
                <w:rFonts w:ascii="Arial" w:hAnsi="Arial" w:cs="Arial"/>
                <w:b w:val="0"/>
                <w:bCs/>
                <w:sz w:val="22"/>
                <w:szCs w:val="22"/>
              </w:rPr>
              <w:t xml:space="preserve">, sin que ello implique desconocer la titularidad que corresponda </w:t>
            </w:r>
            <w:r>
              <w:rPr>
                <w:rFonts w:ascii="Arial" w:hAnsi="Arial" w:cs="Arial"/>
                <w:b w:val="0"/>
                <w:bCs/>
                <w:sz w:val="22"/>
                <w:szCs w:val="22"/>
              </w:rPr>
              <w:t xml:space="preserve">a </w:t>
            </w:r>
            <w:r w:rsidR="00D30448" w:rsidRPr="00D30448">
              <w:rPr>
                <w:rFonts w:ascii="Arial" w:eastAsia="Arial" w:hAnsi="Arial" w:cs="Arial"/>
                <w:b w:val="0"/>
                <w:bCs/>
                <w:color w:val="808080" w:themeColor="background1" w:themeShade="80"/>
                <w:sz w:val="22"/>
                <w:szCs w:val="22"/>
              </w:rPr>
              <w:t>la entidad que recibe el código fuente</w:t>
            </w:r>
            <w:r w:rsidR="00F24CF4">
              <w:rPr>
                <w:rFonts w:ascii="Arial" w:hAnsi="Arial" w:cs="Arial"/>
                <w:b w:val="0"/>
                <w:bCs/>
                <w:sz w:val="22"/>
                <w:szCs w:val="22"/>
              </w:rPr>
              <w:t>,</w:t>
            </w:r>
            <w:r w:rsidRPr="00C115B4">
              <w:rPr>
                <w:rFonts w:ascii="Arial" w:hAnsi="Arial" w:cs="Arial"/>
                <w:b w:val="0"/>
                <w:bCs/>
                <w:sz w:val="22"/>
                <w:szCs w:val="22"/>
              </w:rPr>
              <w:t xml:space="preserve"> sobre los desarrollos realizados bajo su responsabilidad.</w:t>
            </w:r>
          </w:p>
          <w:p w14:paraId="341DF996" w14:textId="77777777" w:rsidR="00A1557F" w:rsidRPr="00A1557F" w:rsidRDefault="00A1557F" w:rsidP="00A1557F">
            <w:pPr>
              <w:pStyle w:val="NormalWeb"/>
              <w:spacing w:before="0" w:beforeAutospacing="0" w:after="0" w:afterAutospacing="0"/>
              <w:ind w:left="313"/>
              <w:jc w:val="both"/>
              <w:rPr>
                <w:rFonts w:ascii="Arial" w:hAnsi="Arial" w:cs="Arial"/>
                <w:bCs/>
                <w:sz w:val="22"/>
                <w:szCs w:val="22"/>
              </w:rPr>
            </w:pPr>
          </w:p>
          <w:p w14:paraId="244E46D0" w14:textId="1BA46D6C" w:rsidR="005A7AF7" w:rsidRPr="00F24CF4" w:rsidRDefault="00000000" w:rsidP="00A1557F">
            <w:pPr>
              <w:numPr>
                <w:ilvl w:val="0"/>
                <w:numId w:val="3"/>
              </w:numPr>
              <w:ind w:left="283" w:hanging="283"/>
              <w:jc w:val="both"/>
            </w:pPr>
            <w:r w:rsidRPr="005A7AF7">
              <w:rPr>
                <w:rFonts w:ascii="Arial" w:eastAsia="Arial" w:hAnsi="Arial" w:cs="Arial"/>
                <w:b w:val="0"/>
              </w:rPr>
              <w:t>Las partes garantizarán</w:t>
            </w:r>
            <w:r w:rsidR="00BE5DFB">
              <w:rPr>
                <w:rFonts w:ascii="Arial" w:eastAsia="Arial" w:hAnsi="Arial" w:cs="Arial"/>
                <w:b w:val="0"/>
              </w:rPr>
              <w:t>, de manera independiente,</w:t>
            </w:r>
            <w:r w:rsidRPr="005A7AF7">
              <w:rPr>
                <w:rFonts w:ascii="Arial" w:eastAsia="Arial" w:hAnsi="Arial" w:cs="Arial"/>
                <w:b w:val="0"/>
              </w:rPr>
              <w:t xml:space="preserve"> los recursos tecnológicos y humanos, para el desarrollo, la actualización, implementación y sostenibilidad del sistema de información</w:t>
            </w:r>
            <w:r w:rsidR="00D30448">
              <w:rPr>
                <w:rFonts w:ascii="Arial" w:eastAsia="Arial" w:hAnsi="Arial" w:cs="Arial"/>
                <w:b w:val="0"/>
              </w:rPr>
              <w:t xml:space="preserve"> o aplicativo</w:t>
            </w:r>
            <w:r w:rsidRPr="005A7AF7">
              <w:rPr>
                <w:rFonts w:ascii="Arial" w:eastAsia="Arial" w:hAnsi="Arial" w:cs="Arial"/>
                <w:b w:val="0"/>
              </w:rPr>
              <w:t>, en cada entidad.</w:t>
            </w:r>
          </w:p>
          <w:p w14:paraId="2C25629C" w14:textId="77777777" w:rsidR="00F24CF4" w:rsidRPr="005A7AF7" w:rsidRDefault="00F24CF4" w:rsidP="00F24CF4">
            <w:pPr>
              <w:ind w:left="283"/>
              <w:jc w:val="both"/>
            </w:pPr>
          </w:p>
          <w:p w14:paraId="53DFC320" w14:textId="097E36B2" w:rsidR="005A7AF7" w:rsidRPr="00F24CF4" w:rsidRDefault="00000000" w:rsidP="005A7AF7">
            <w:pPr>
              <w:numPr>
                <w:ilvl w:val="0"/>
                <w:numId w:val="3"/>
              </w:numPr>
              <w:ind w:left="283" w:hanging="283"/>
              <w:jc w:val="both"/>
            </w:pPr>
            <w:r w:rsidRPr="005A7AF7">
              <w:rPr>
                <w:rFonts w:ascii="Arial" w:eastAsia="Arial" w:hAnsi="Arial" w:cs="Arial"/>
                <w:b w:val="0"/>
              </w:rPr>
              <w:t xml:space="preserve">Con ocasión del presente acuerdo, se realizarán las </w:t>
            </w:r>
            <w:r w:rsidR="00F83C19" w:rsidRPr="005A7AF7">
              <w:rPr>
                <w:rFonts w:ascii="Arial" w:eastAsia="Arial" w:hAnsi="Arial" w:cs="Arial"/>
                <w:b w:val="0"/>
              </w:rPr>
              <w:t>m</w:t>
            </w:r>
            <w:r w:rsidRPr="005A7AF7">
              <w:rPr>
                <w:rFonts w:ascii="Arial" w:eastAsia="Arial" w:hAnsi="Arial" w:cs="Arial"/>
                <w:b w:val="0"/>
              </w:rPr>
              <w:t xml:space="preserve">esas </w:t>
            </w:r>
            <w:r w:rsidR="00F83C19" w:rsidRPr="005A7AF7">
              <w:rPr>
                <w:rFonts w:ascii="Arial" w:eastAsia="Arial" w:hAnsi="Arial" w:cs="Arial"/>
                <w:b w:val="0"/>
              </w:rPr>
              <w:t>t</w:t>
            </w:r>
            <w:r w:rsidRPr="005A7AF7">
              <w:rPr>
                <w:rFonts w:ascii="Arial" w:eastAsia="Arial" w:hAnsi="Arial" w:cs="Arial"/>
                <w:b w:val="0"/>
              </w:rPr>
              <w:t xml:space="preserve">écnicas que se requieran para el seguimiento a la ejecución de las actividades establecidas, con la participación del Jefe de la Oficina Asesora de Planeación y Tecnologías de la Información, por parte del </w:t>
            </w:r>
            <w:proofErr w:type="spellStart"/>
            <w:r w:rsidR="00D30448">
              <w:rPr>
                <w:rFonts w:ascii="Arial" w:eastAsia="Arial" w:hAnsi="Arial" w:cs="Arial"/>
                <w:b w:val="0"/>
              </w:rPr>
              <w:t>Idartes</w:t>
            </w:r>
            <w:proofErr w:type="spellEnd"/>
            <w:r w:rsidRPr="005A7AF7">
              <w:rPr>
                <w:rFonts w:ascii="Arial" w:eastAsia="Arial" w:hAnsi="Arial" w:cs="Arial"/>
                <w:b w:val="0"/>
              </w:rPr>
              <w:t xml:space="preserve">, y </w:t>
            </w:r>
            <w:r w:rsidR="00D30448" w:rsidRPr="00D30448">
              <w:rPr>
                <w:rFonts w:ascii="Arial" w:eastAsia="Arial" w:hAnsi="Arial" w:cs="Arial"/>
                <w:b w:val="0"/>
                <w:color w:val="808080" w:themeColor="background1" w:themeShade="80"/>
              </w:rPr>
              <w:t>aquí se señalan los cargos, las dependencias y la entidad que recibe el código fuente del sistema de información o aplicativo</w:t>
            </w:r>
            <w:r w:rsidRPr="005A7AF7">
              <w:rPr>
                <w:rFonts w:ascii="Arial" w:eastAsia="Arial" w:hAnsi="Arial" w:cs="Arial"/>
                <w:b w:val="0"/>
              </w:rPr>
              <w:t>, o quienes éstos designen para este fin.</w:t>
            </w:r>
          </w:p>
          <w:p w14:paraId="4DD9DD80" w14:textId="77777777" w:rsidR="00F24CF4" w:rsidRPr="005A7AF7" w:rsidRDefault="00F24CF4" w:rsidP="00F24CF4">
            <w:pPr>
              <w:jc w:val="both"/>
            </w:pPr>
          </w:p>
          <w:p w14:paraId="783F9C0A" w14:textId="126B33C9" w:rsidR="00F24CF4" w:rsidRPr="00F24CF4" w:rsidRDefault="00000000" w:rsidP="00F24CF4">
            <w:pPr>
              <w:numPr>
                <w:ilvl w:val="0"/>
                <w:numId w:val="3"/>
              </w:numPr>
              <w:ind w:left="283" w:hanging="283"/>
              <w:jc w:val="both"/>
            </w:pPr>
            <w:r w:rsidRPr="005A7AF7">
              <w:rPr>
                <w:rFonts w:ascii="Arial" w:eastAsia="Arial" w:hAnsi="Arial" w:cs="Arial"/>
                <w:b w:val="0"/>
              </w:rPr>
              <w:t xml:space="preserve">Este documento constituye una herramienta licenciataria de doble vía, a perpetuidad y con uso limitado para el territorio de Colombia, para realizar la explotación de los derechos patrimoniales </w:t>
            </w:r>
            <w:r w:rsidRPr="005A7AF7">
              <w:rPr>
                <w:rFonts w:ascii="Arial" w:eastAsia="Arial" w:hAnsi="Arial" w:cs="Arial"/>
                <w:b w:val="0"/>
              </w:rPr>
              <w:lastRenderedPageBreak/>
              <w:t xml:space="preserve">de: </w:t>
            </w:r>
            <w:r w:rsidRPr="00717A4B">
              <w:rPr>
                <w:rFonts w:ascii="Arial" w:eastAsia="Arial" w:hAnsi="Arial" w:cs="Arial"/>
                <w:bCs/>
              </w:rPr>
              <w:t>i) Transformación:</w:t>
            </w:r>
            <w:r w:rsidRPr="005A7AF7">
              <w:rPr>
                <w:rFonts w:ascii="Arial" w:eastAsia="Arial" w:hAnsi="Arial" w:cs="Arial"/>
                <w:b w:val="0"/>
              </w:rPr>
              <w:t xml:space="preserve"> Obra derivada por bifurcación </w:t>
            </w:r>
            <w:proofErr w:type="spellStart"/>
            <w:r w:rsidRPr="005A7AF7">
              <w:rPr>
                <w:rFonts w:ascii="Arial" w:eastAsia="Arial" w:hAnsi="Arial" w:cs="Arial"/>
                <w:b w:val="0"/>
              </w:rPr>
              <w:t>fork</w:t>
            </w:r>
            <w:proofErr w:type="spellEnd"/>
            <w:r w:rsidRPr="005A7AF7">
              <w:rPr>
                <w:rFonts w:ascii="Arial" w:eastAsia="Arial" w:hAnsi="Arial" w:cs="Arial"/>
                <w:b w:val="0"/>
              </w:rPr>
              <w:t xml:space="preserve"> del código fuente original, del </w:t>
            </w:r>
            <w:r w:rsidR="00D30448" w:rsidRPr="00D30448">
              <w:rPr>
                <w:rFonts w:ascii="Arial" w:hAnsi="Arial" w:cs="Arial"/>
                <w:b w:val="0"/>
                <w:bCs/>
                <w:color w:val="808080" w:themeColor="background1" w:themeShade="80"/>
              </w:rPr>
              <w:t>sistema de información o aplicativo que se entrega</w:t>
            </w:r>
            <w:r w:rsidRPr="005A7AF7">
              <w:rPr>
                <w:rFonts w:ascii="Arial" w:eastAsia="Arial" w:hAnsi="Arial" w:cs="Arial"/>
                <w:b w:val="0"/>
              </w:rPr>
              <w:t xml:space="preserve">, de propiedad del </w:t>
            </w:r>
            <w:proofErr w:type="spellStart"/>
            <w:r w:rsidR="00747847">
              <w:rPr>
                <w:rFonts w:ascii="Arial" w:eastAsia="Arial" w:hAnsi="Arial" w:cs="Arial"/>
                <w:b w:val="0"/>
              </w:rPr>
              <w:t>Idartes</w:t>
            </w:r>
            <w:proofErr w:type="spellEnd"/>
            <w:r w:rsidRPr="005A7AF7">
              <w:rPr>
                <w:rFonts w:ascii="Arial" w:eastAsia="Arial" w:hAnsi="Arial" w:cs="Arial"/>
                <w:b w:val="0"/>
              </w:rPr>
              <w:t xml:space="preserve">, en un repositorio independiente al del </w:t>
            </w:r>
            <w:proofErr w:type="spellStart"/>
            <w:r w:rsidR="00747847">
              <w:rPr>
                <w:rFonts w:ascii="Arial" w:eastAsia="Arial" w:hAnsi="Arial" w:cs="Arial"/>
                <w:b w:val="0"/>
              </w:rPr>
              <w:t>Idartes</w:t>
            </w:r>
            <w:proofErr w:type="spellEnd"/>
            <w:r w:rsidRPr="005A7AF7">
              <w:rPr>
                <w:rFonts w:ascii="Arial" w:eastAsia="Arial" w:hAnsi="Arial" w:cs="Arial"/>
                <w:b w:val="0"/>
              </w:rPr>
              <w:t xml:space="preserve">. </w:t>
            </w:r>
            <w:proofErr w:type="spellStart"/>
            <w:r w:rsidRPr="00717A4B">
              <w:rPr>
                <w:rFonts w:ascii="Arial" w:eastAsia="Arial" w:hAnsi="Arial" w:cs="Arial"/>
                <w:bCs/>
              </w:rPr>
              <w:t>ii</w:t>
            </w:r>
            <w:proofErr w:type="spellEnd"/>
            <w:r w:rsidRPr="00717A4B">
              <w:rPr>
                <w:rFonts w:ascii="Arial" w:eastAsia="Arial" w:hAnsi="Arial" w:cs="Arial"/>
                <w:bCs/>
              </w:rPr>
              <w:t>) Reproducción:</w:t>
            </w:r>
            <w:r w:rsidRPr="005A7AF7">
              <w:rPr>
                <w:rFonts w:ascii="Arial" w:eastAsia="Arial" w:hAnsi="Arial" w:cs="Arial"/>
                <w:b w:val="0"/>
              </w:rPr>
              <w:t xml:space="preserve"> Modalidades de carga, presentación, ejecución y transmisión, a través de los sistemas de almacenamiento definidos por </w:t>
            </w:r>
            <w:r w:rsidR="00D30448" w:rsidRPr="00D30448">
              <w:rPr>
                <w:rFonts w:ascii="Arial" w:eastAsia="Arial" w:hAnsi="Arial" w:cs="Arial"/>
                <w:b w:val="0"/>
                <w:bCs/>
                <w:color w:val="808080" w:themeColor="background1" w:themeShade="80"/>
              </w:rPr>
              <w:t>la entidad que recibe el código fuente</w:t>
            </w:r>
            <w:r w:rsidR="00F83C19" w:rsidRPr="005A7AF7">
              <w:rPr>
                <w:rFonts w:ascii="Arial" w:eastAsia="Arial" w:hAnsi="Arial" w:cs="Arial"/>
                <w:b w:val="0"/>
              </w:rPr>
              <w:t>.</w:t>
            </w:r>
          </w:p>
          <w:p w14:paraId="3B5224A5" w14:textId="77777777" w:rsidR="00F24CF4" w:rsidRDefault="00F24CF4" w:rsidP="00F24CF4">
            <w:pPr>
              <w:pStyle w:val="Prrafodelista"/>
              <w:rPr>
                <w:rFonts w:ascii="Arial" w:eastAsia="Arial" w:hAnsi="Arial" w:cs="Arial"/>
              </w:rPr>
            </w:pPr>
          </w:p>
          <w:p w14:paraId="2DBF8DBA" w14:textId="555A2B15" w:rsidR="00F24CF4" w:rsidRPr="00D30448" w:rsidRDefault="00000000" w:rsidP="00F24CF4">
            <w:pPr>
              <w:numPr>
                <w:ilvl w:val="0"/>
                <w:numId w:val="3"/>
              </w:numPr>
              <w:ind w:left="283" w:hanging="283"/>
              <w:jc w:val="both"/>
            </w:pPr>
            <w:r w:rsidRPr="00D30448">
              <w:rPr>
                <w:rFonts w:ascii="Arial" w:eastAsia="Arial" w:hAnsi="Arial" w:cs="Arial"/>
                <w:b w:val="0"/>
              </w:rPr>
              <w:t xml:space="preserve">Garantizar que, bajo ninguna circunstancia, el código fuente resultante de la bifurcación </w:t>
            </w:r>
            <w:proofErr w:type="spellStart"/>
            <w:r w:rsidRPr="00D30448">
              <w:rPr>
                <w:rFonts w:ascii="Arial" w:eastAsia="Arial" w:hAnsi="Arial" w:cs="Arial"/>
                <w:b w:val="0"/>
              </w:rPr>
              <w:t>fork</w:t>
            </w:r>
            <w:proofErr w:type="spellEnd"/>
            <w:r w:rsidRPr="00D30448">
              <w:rPr>
                <w:rFonts w:ascii="Arial" w:eastAsia="Arial" w:hAnsi="Arial" w:cs="Arial"/>
                <w:b w:val="0"/>
              </w:rPr>
              <w:t xml:space="preserve">, derivado del código fuente propiedad del </w:t>
            </w:r>
            <w:proofErr w:type="spellStart"/>
            <w:r w:rsidR="00747847" w:rsidRPr="00D30448">
              <w:rPr>
                <w:rFonts w:ascii="Arial" w:eastAsia="Arial" w:hAnsi="Arial" w:cs="Arial"/>
                <w:b w:val="0"/>
              </w:rPr>
              <w:t>Idartes</w:t>
            </w:r>
            <w:proofErr w:type="spellEnd"/>
            <w:r w:rsidRPr="00D30448">
              <w:rPr>
                <w:rFonts w:ascii="Arial" w:eastAsia="Arial" w:hAnsi="Arial" w:cs="Arial"/>
                <w:b w:val="0"/>
              </w:rPr>
              <w:t xml:space="preserve">, se comercialice, reproduzca, distribuya e importe y que su transformación no se efectuará por terceros no relacionados con </w:t>
            </w:r>
            <w:r w:rsidR="00D30448" w:rsidRPr="00D30448">
              <w:rPr>
                <w:rFonts w:ascii="Arial" w:eastAsia="Arial" w:hAnsi="Arial" w:cs="Arial"/>
                <w:b w:val="0"/>
                <w:bCs/>
                <w:color w:val="808080" w:themeColor="background1" w:themeShade="80"/>
              </w:rPr>
              <w:t>la entidad que recibe el código fuente</w:t>
            </w:r>
            <w:r w:rsidR="005A7AF7" w:rsidRPr="00D30448">
              <w:rPr>
                <w:rFonts w:ascii="Arial" w:eastAsia="Arial" w:hAnsi="Arial" w:cs="Arial"/>
                <w:b w:val="0"/>
              </w:rPr>
              <w:t>.</w:t>
            </w:r>
          </w:p>
          <w:p w14:paraId="28ACECA4" w14:textId="77777777" w:rsidR="00F24CF4" w:rsidRDefault="00F24CF4" w:rsidP="00F24CF4">
            <w:pPr>
              <w:pStyle w:val="Prrafodelista"/>
              <w:rPr>
                <w:rFonts w:ascii="Arial" w:eastAsia="Arial" w:hAnsi="Arial" w:cs="Arial"/>
              </w:rPr>
            </w:pPr>
          </w:p>
          <w:p w14:paraId="0000004A" w14:textId="43123D1E" w:rsidR="00D12B0F" w:rsidRPr="00F24CF4" w:rsidRDefault="00000000" w:rsidP="00F24CF4">
            <w:pPr>
              <w:numPr>
                <w:ilvl w:val="0"/>
                <w:numId w:val="3"/>
              </w:numPr>
              <w:ind w:left="283" w:hanging="283"/>
              <w:jc w:val="both"/>
            </w:pPr>
            <w:r w:rsidRPr="00F24CF4">
              <w:rPr>
                <w:rFonts w:ascii="Arial" w:eastAsia="Arial" w:hAnsi="Arial" w:cs="Arial"/>
                <w:b w:val="0"/>
              </w:rPr>
              <w:t xml:space="preserve">El </w:t>
            </w:r>
            <w:proofErr w:type="spellStart"/>
            <w:r w:rsidR="00747847" w:rsidRPr="00F24CF4">
              <w:rPr>
                <w:rFonts w:ascii="Arial" w:eastAsia="Arial" w:hAnsi="Arial" w:cs="Arial"/>
                <w:b w:val="0"/>
              </w:rPr>
              <w:t>Idartes</w:t>
            </w:r>
            <w:proofErr w:type="spellEnd"/>
            <w:r w:rsidRPr="00F24CF4">
              <w:rPr>
                <w:rFonts w:ascii="Arial" w:eastAsia="Arial" w:hAnsi="Arial" w:cs="Arial"/>
                <w:b w:val="0"/>
              </w:rPr>
              <w:t xml:space="preserve">, centralizará los desarrollos efectuados </w:t>
            </w:r>
            <w:r w:rsidR="00BE5DFB" w:rsidRPr="00F24CF4">
              <w:rPr>
                <w:rFonts w:ascii="Arial" w:eastAsia="Arial" w:hAnsi="Arial" w:cs="Arial"/>
                <w:b w:val="0"/>
              </w:rPr>
              <w:t xml:space="preserve">y la documentación técnica, </w:t>
            </w:r>
            <w:r w:rsidRPr="00F24CF4">
              <w:rPr>
                <w:rFonts w:ascii="Arial" w:eastAsia="Arial" w:hAnsi="Arial" w:cs="Arial"/>
                <w:b w:val="0"/>
              </w:rPr>
              <w:t xml:space="preserve">como producto del presente acuerdo. </w:t>
            </w:r>
          </w:p>
        </w:tc>
      </w:tr>
      <w:tr w:rsidR="00F83C19" w:rsidRPr="00F83C19" w14:paraId="7B658A20" w14:textId="77777777" w:rsidTr="005A7AF7">
        <w:tc>
          <w:tcPr>
            <w:cnfStyle w:val="001000000000" w:firstRow="0" w:lastRow="0" w:firstColumn="1" w:lastColumn="0" w:oddVBand="0" w:evenVBand="0" w:oddHBand="0" w:evenHBand="0" w:firstRowFirstColumn="0" w:firstRowLastColumn="0" w:lastRowFirstColumn="0" w:lastRowLastColumn="0"/>
            <w:tcW w:w="9781" w:type="dxa"/>
            <w:gridSpan w:val="5"/>
          </w:tcPr>
          <w:p w14:paraId="0000004F" w14:textId="77777777" w:rsidR="00D12B0F" w:rsidRPr="005A7AF7" w:rsidRDefault="00000000" w:rsidP="005A7AF7">
            <w:pPr>
              <w:pBdr>
                <w:top w:val="nil"/>
                <w:left w:val="nil"/>
                <w:bottom w:val="nil"/>
                <w:right w:val="nil"/>
                <w:between w:val="nil"/>
              </w:pBdr>
              <w:jc w:val="center"/>
              <w:rPr>
                <w:rFonts w:ascii="Arial" w:eastAsia="Arial" w:hAnsi="Arial" w:cs="Arial"/>
              </w:rPr>
            </w:pPr>
            <w:r w:rsidRPr="005A7AF7">
              <w:rPr>
                <w:rFonts w:ascii="Arial" w:eastAsia="Arial" w:hAnsi="Arial" w:cs="Arial"/>
              </w:rPr>
              <w:lastRenderedPageBreak/>
              <w:t>4. Derechos de autor</w:t>
            </w:r>
          </w:p>
        </w:tc>
      </w:tr>
      <w:tr w:rsidR="00F83C19" w:rsidRPr="00F83C19" w14:paraId="0170F4E0" w14:textId="77777777" w:rsidTr="005A7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5"/>
            <w:shd w:val="clear" w:color="auto" w:fill="auto"/>
          </w:tcPr>
          <w:p w14:paraId="00000054" w14:textId="45392211" w:rsidR="00D12B0F" w:rsidRPr="005A7AF7" w:rsidRDefault="00000000" w:rsidP="005A7AF7">
            <w:pPr>
              <w:jc w:val="both"/>
              <w:rPr>
                <w:rFonts w:ascii="Arial" w:eastAsia="Arial" w:hAnsi="Arial" w:cs="Arial"/>
              </w:rPr>
            </w:pPr>
            <w:r w:rsidRPr="005A7AF7">
              <w:rPr>
                <w:rFonts w:ascii="Arial" w:eastAsia="Arial" w:hAnsi="Arial" w:cs="Arial"/>
                <w:b w:val="0"/>
              </w:rPr>
              <w:t xml:space="preserve">El </w:t>
            </w:r>
            <w:proofErr w:type="spellStart"/>
            <w:r w:rsidR="00747847">
              <w:rPr>
                <w:rFonts w:ascii="Arial" w:eastAsia="Arial" w:hAnsi="Arial" w:cs="Arial"/>
                <w:b w:val="0"/>
              </w:rPr>
              <w:t>Idartes</w:t>
            </w:r>
            <w:proofErr w:type="spellEnd"/>
            <w:r w:rsidRPr="005A7AF7">
              <w:rPr>
                <w:rFonts w:ascii="Arial" w:eastAsia="Arial" w:hAnsi="Arial" w:cs="Arial"/>
                <w:b w:val="0"/>
              </w:rPr>
              <w:t xml:space="preserve"> declara que es titular de los derechos patrimoniales de reproducción, distribución y transformación del código fuente original del </w:t>
            </w:r>
            <w:r w:rsidR="00D30448" w:rsidRPr="00D30448">
              <w:rPr>
                <w:rFonts w:ascii="Arial" w:hAnsi="Arial" w:cs="Arial"/>
                <w:b w:val="0"/>
                <w:bCs/>
                <w:color w:val="808080" w:themeColor="background1" w:themeShade="80"/>
              </w:rPr>
              <w:t>sistema de información o aplicativo que se entrega</w:t>
            </w:r>
            <w:r w:rsidRPr="005A7AF7">
              <w:rPr>
                <w:rFonts w:ascii="Arial" w:eastAsia="Arial" w:hAnsi="Arial" w:cs="Arial"/>
                <w:b w:val="0"/>
              </w:rPr>
              <w:t>.</w:t>
            </w:r>
          </w:p>
          <w:p w14:paraId="00000055" w14:textId="77777777" w:rsidR="00D12B0F" w:rsidRPr="005A7AF7" w:rsidRDefault="00000000" w:rsidP="005A7AF7">
            <w:pPr>
              <w:ind w:left="1260"/>
              <w:jc w:val="both"/>
              <w:rPr>
                <w:rFonts w:ascii="Arial" w:eastAsia="Arial" w:hAnsi="Arial" w:cs="Arial"/>
              </w:rPr>
            </w:pPr>
            <w:r w:rsidRPr="005A7AF7">
              <w:rPr>
                <w:rFonts w:ascii="Arial" w:eastAsia="Arial" w:hAnsi="Arial" w:cs="Arial"/>
                <w:b w:val="0"/>
              </w:rPr>
              <w:t xml:space="preserve"> </w:t>
            </w:r>
          </w:p>
          <w:p w14:paraId="00000056" w14:textId="77777777" w:rsidR="00D12B0F" w:rsidRPr="005A7AF7" w:rsidRDefault="00000000" w:rsidP="005A7AF7">
            <w:pPr>
              <w:jc w:val="both"/>
              <w:rPr>
                <w:rFonts w:ascii="Arial" w:eastAsia="Arial" w:hAnsi="Arial" w:cs="Arial"/>
              </w:rPr>
            </w:pPr>
            <w:r w:rsidRPr="005A7AF7">
              <w:rPr>
                <w:rFonts w:ascii="Arial" w:eastAsia="Arial" w:hAnsi="Arial" w:cs="Arial"/>
                <w:b w:val="0"/>
              </w:rPr>
              <w:t>Dicha obra es objeto de protección de conformidad con lo dispuesto en los Artículos 11 y 13 de la Decisión Andina 351 de 1993, Artículo 11 de la Ley 23 de 1982 modificado por el Artículo 4 de la Ley 1520 de 2012, y demás normas vigentes que regulen la materia. Lo anterior, sin perjuicio del derecho moral consagrado en el Artículo 11 de la Decisión Andina 351 de 1993 concordante con el Artículo 30 de la Ley 23 de 1982 y la Ley 915 de 2018.</w:t>
            </w:r>
          </w:p>
          <w:p w14:paraId="00000057" w14:textId="77777777" w:rsidR="00D12B0F" w:rsidRPr="005A7AF7" w:rsidRDefault="00D12B0F" w:rsidP="005A7AF7">
            <w:pPr>
              <w:pBdr>
                <w:top w:val="nil"/>
                <w:left w:val="nil"/>
                <w:bottom w:val="nil"/>
                <w:right w:val="nil"/>
                <w:between w:val="nil"/>
              </w:pBdr>
              <w:jc w:val="center"/>
              <w:rPr>
                <w:rFonts w:ascii="Arial" w:eastAsia="Arial" w:hAnsi="Arial" w:cs="Arial"/>
              </w:rPr>
            </w:pPr>
          </w:p>
        </w:tc>
      </w:tr>
      <w:tr w:rsidR="00F83C19" w:rsidRPr="00F83C19" w14:paraId="656EE39B" w14:textId="77777777" w:rsidTr="005A7AF7">
        <w:tc>
          <w:tcPr>
            <w:cnfStyle w:val="001000000000" w:firstRow="0" w:lastRow="0" w:firstColumn="1" w:lastColumn="0" w:oddVBand="0" w:evenVBand="0" w:oddHBand="0" w:evenHBand="0" w:firstRowFirstColumn="0" w:firstRowLastColumn="0" w:lastRowFirstColumn="0" w:lastRowLastColumn="0"/>
            <w:tcW w:w="9781" w:type="dxa"/>
            <w:gridSpan w:val="5"/>
          </w:tcPr>
          <w:p w14:paraId="0000005C" w14:textId="77777777" w:rsidR="00D12B0F" w:rsidRPr="005A7AF7" w:rsidRDefault="00000000" w:rsidP="005A7AF7">
            <w:pPr>
              <w:pBdr>
                <w:top w:val="nil"/>
                <w:left w:val="nil"/>
                <w:bottom w:val="nil"/>
                <w:right w:val="nil"/>
                <w:between w:val="nil"/>
              </w:pBdr>
              <w:jc w:val="center"/>
              <w:rPr>
                <w:rFonts w:ascii="Arial" w:eastAsia="Arial" w:hAnsi="Arial" w:cs="Arial"/>
              </w:rPr>
            </w:pPr>
            <w:r w:rsidRPr="005A7AF7">
              <w:rPr>
                <w:rFonts w:ascii="Arial" w:eastAsia="Arial" w:hAnsi="Arial" w:cs="Arial"/>
              </w:rPr>
              <w:t>5. Anexos</w:t>
            </w:r>
          </w:p>
        </w:tc>
      </w:tr>
      <w:tr w:rsidR="00F83C19" w:rsidRPr="00F83C19" w14:paraId="6A1E8DEB" w14:textId="77777777" w:rsidTr="0041189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781" w:type="dxa"/>
            <w:gridSpan w:val="5"/>
            <w:shd w:val="clear" w:color="auto" w:fill="auto"/>
            <w:vAlign w:val="center"/>
          </w:tcPr>
          <w:p w14:paraId="00000064" w14:textId="68D25BCC" w:rsidR="00D12B0F" w:rsidRPr="005A7AF7" w:rsidRDefault="00000000" w:rsidP="00411893">
            <w:pPr>
              <w:pBdr>
                <w:top w:val="nil"/>
                <w:left w:val="nil"/>
                <w:bottom w:val="nil"/>
                <w:right w:val="nil"/>
                <w:between w:val="nil"/>
              </w:pBdr>
              <w:rPr>
                <w:rFonts w:ascii="Arial" w:eastAsia="Arial" w:hAnsi="Arial" w:cs="Arial"/>
              </w:rPr>
            </w:pPr>
            <w:r w:rsidRPr="005A7AF7">
              <w:rPr>
                <w:rFonts w:ascii="Arial" w:eastAsia="Arial" w:hAnsi="Arial" w:cs="Arial"/>
                <w:b w:val="0"/>
              </w:rPr>
              <w:t>Se adjunta a la presente acta, el documento de anexo técnico, validado por las partes.</w:t>
            </w:r>
          </w:p>
        </w:tc>
      </w:tr>
      <w:tr w:rsidR="00F83C19" w:rsidRPr="00F83C19" w14:paraId="31376928" w14:textId="77777777" w:rsidTr="005A7AF7">
        <w:trPr>
          <w:trHeight w:val="249"/>
        </w:trPr>
        <w:tc>
          <w:tcPr>
            <w:cnfStyle w:val="001000000000" w:firstRow="0" w:lastRow="0" w:firstColumn="1" w:lastColumn="0" w:oddVBand="0" w:evenVBand="0" w:oddHBand="0" w:evenHBand="0" w:firstRowFirstColumn="0" w:firstRowLastColumn="0" w:lastRowFirstColumn="0" w:lastRowLastColumn="0"/>
            <w:tcW w:w="9781" w:type="dxa"/>
            <w:gridSpan w:val="5"/>
          </w:tcPr>
          <w:p w14:paraId="00000069" w14:textId="77777777" w:rsidR="00D12B0F" w:rsidRPr="005A7AF7" w:rsidRDefault="00000000" w:rsidP="005A7AF7">
            <w:pPr>
              <w:pBdr>
                <w:top w:val="nil"/>
                <w:left w:val="nil"/>
                <w:bottom w:val="nil"/>
                <w:right w:val="nil"/>
                <w:between w:val="nil"/>
              </w:pBdr>
              <w:jc w:val="center"/>
              <w:rPr>
                <w:rFonts w:ascii="Arial" w:eastAsia="Arial" w:hAnsi="Arial" w:cs="Arial"/>
              </w:rPr>
            </w:pPr>
            <w:r w:rsidRPr="005A7AF7">
              <w:rPr>
                <w:rFonts w:ascii="Arial" w:eastAsia="Arial" w:hAnsi="Arial" w:cs="Arial"/>
              </w:rPr>
              <w:t>6. Firmas</w:t>
            </w:r>
          </w:p>
        </w:tc>
      </w:tr>
      <w:tr w:rsidR="00F83C19" w:rsidRPr="00F83C19" w14:paraId="35C9F5E1" w14:textId="77777777" w:rsidTr="00411893">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4536" w:type="dxa"/>
            <w:gridSpan w:val="2"/>
            <w:shd w:val="clear" w:color="auto" w:fill="auto"/>
            <w:vAlign w:val="center"/>
          </w:tcPr>
          <w:p w14:paraId="0000006E" w14:textId="77777777" w:rsidR="00D12B0F" w:rsidRPr="00B335AB" w:rsidRDefault="00D12B0F" w:rsidP="00747847">
            <w:pPr>
              <w:pBdr>
                <w:top w:val="nil"/>
                <w:left w:val="nil"/>
                <w:bottom w:val="nil"/>
                <w:right w:val="nil"/>
                <w:between w:val="nil"/>
              </w:pBdr>
              <w:jc w:val="center"/>
              <w:rPr>
                <w:rFonts w:ascii="Arial" w:eastAsia="Arial" w:hAnsi="Arial" w:cs="Arial"/>
                <w:sz w:val="20"/>
                <w:szCs w:val="20"/>
              </w:rPr>
            </w:pPr>
          </w:p>
        </w:tc>
        <w:tc>
          <w:tcPr>
            <w:tcW w:w="5245" w:type="dxa"/>
            <w:gridSpan w:val="3"/>
            <w:shd w:val="clear" w:color="auto" w:fill="auto"/>
            <w:vAlign w:val="center"/>
          </w:tcPr>
          <w:p w14:paraId="00000070" w14:textId="77777777" w:rsidR="00D12B0F" w:rsidRPr="00B335AB" w:rsidRDefault="00D12B0F" w:rsidP="00747847">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p>
        </w:tc>
      </w:tr>
      <w:tr w:rsidR="00F83C19" w:rsidRPr="00F83C19" w14:paraId="1FEA841E" w14:textId="77777777" w:rsidTr="00411893">
        <w:trPr>
          <w:trHeight w:val="125"/>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00000073" w14:textId="41FDE3C4" w:rsidR="00D12B0F" w:rsidRPr="00411893" w:rsidRDefault="00D30448" w:rsidP="00747847">
            <w:pPr>
              <w:pBdr>
                <w:top w:val="nil"/>
                <w:left w:val="nil"/>
                <w:bottom w:val="nil"/>
                <w:right w:val="nil"/>
                <w:between w:val="nil"/>
              </w:pBdr>
              <w:jc w:val="center"/>
              <w:rPr>
                <w:rFonts w:ascii="Arial" w:eastAsia="Arial" w:hAnsi="Arial" w:cs="Arial"/>
              </w:rPr>
            </w:pPr>
            <w:r w:rsidRPr="00411893">
              <w:rPr>
                <w:rFonts w:ascii="Arial" w:eastAsia="Arial" w:hAnsi="Arial" w:cs="Arial"/>
                <w:color w:val="808080" w:themeColor="background1" w:themeShade="80"/>
              </w:rPr>
              <w:t>Nombres y apellidos del director(a)</w:t>
            </w:r>
          </w:p>
        </w:tc>
        <w:tc>
          <w:tcPr>
            <w:tcW w:w="5245" w:type="dxa"/>
            <w:gridSpan w:val="3"/>
            <w:vAlign w:val="center"/>
          </w:tcPr>
          <w:p w14:paraId="00000075" w14:textId="78FDF1C1" w:rsidR="00D12B0F" w:rsidRPr="00411893" w:rsidRDefault="00B335AB" w:rsidP="00747847">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rPr>
            </w:pPr>
            <w:r w:rsidRPr="00411893">
              <w:rPr>
                <w:rFonts w:ascii="Arial" w:eastAsia="Arial" w:hAnsi="Arial" w:cs="Arial"/>
                <w:b/>
                <w:bCs/>
                <w:color w:val="808080" w:themeColor="background1" w:themeShade="80"/>
              </w:rPr>
              <w:t>Nombres y apellidos completos</w:t>
            </w:r>
          </w:p>
        </w:tc>
      </w:tr>
      <w:tr w:rsidR="00F83C19" w:rsidRPr="00F83C19" w14:paraId="02DB4267" w14:textId="77777777" w:rsidTr="00411893">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4536" w:type="dxa"/>
            <w:gridSpan w:val="2"/>
            <w:shd w:val="clear" w:color="auto" w:fill="auto"/>
            <w:vAlign w:val="center"/>
          </w:tcPr>
          <w:p w14:paraId="00000078" w14:textId="59202651" w:rsidR="00D12B0F" w:rsidRPr="00411893" w:rsidRDefault="00000000" w:rsidP="00747847">
            <w:pPr>
              <w:pBdr>
                <w:top w:val="nil"/>
                <w:left w:val="nil"/>
                <w:bottom w:val="nil"/>
                <w:right w:val="nil"/>
                <w:between w:val="nil"/>
              </w:pBdr>
              <w:jc w:val="center"/>
              <w:rPr>
                <w:rFonts w:ascii="Arial" w:eastAsia="Arial" w:hAnsi="Arial" w:cs="Arial"/>
              </w:rPr>
            </w:pPr>
            <w:r w:rsidRPr="00411893">
              <w:rPr>
                <w:rFonts w:ascii="Arial" w:eastAsia="Arial" w:hAnsi="Arial" w:cs="Arial"/>
                <w:b w:val="0"/>
              </w:rPr>
              <w:t>Director</w:t>
            </w:r>
            <w:r w:rsidR="00D30448" w:rsidRPr="00411893">
              <w:rPr>
                <w:rFonts w:ascii="Arial" w:eastAsia="Arial" w:hAnsi="Arial" w:cs="Arial"/>
                <w:b w:val="0"/>
              </w:rPr>
              <w:t>(</w:t>
            </w:r>
            <w:r w:rsidRPr="00411893">
              <w:rPr>
                <w:rFonts w:ascii="Arial" w:eastAsia="Arial" w:hAnsi="Arial" w:cs="Arial"/>
                <w:b w:val="0"/>
              </w:rPr>
              <w:t>a</w:t>
            </w:r>
            <w:r w:rsidR="00D30448" w:rsidRPr="00411893">
              <w:rPr>
                <w:rFonts w:ascii="Arial" w:eastAsia="Arial" w:hAnsi="Arial" w:cs="Arial"/>
                <w:b w:val="0"/>
              </w:rPr>
              <w:t>)</w:t>
            </w:r>
            <w:r w:rsidRPr="00411893">
              <w:rPr>
                <w:rFonts w:ascii="Arial" w:eastAsia="Arial" w:hAnsi="Arial" w:cs="Arial"/>
                <w:b w:val="0"/>
              </w:rPr>
              <w:t xml:space="preserve"> General</w:t>
            </w:r>
          </w:p>
        </w:tc>
        <w:tc>
          <w:tcPr>
            <w:tcW w:w="5245" w:type="dxa"/>
            <w:gridSpan w:val="3"/>
            <w:shd w:val="clear" w:color="auto" w:fill="auto"/>
            <w:vAlign w:val="center"/>
          </w:tcPr>
          <w:p w14:paraId="0000007A" w14:textId="77777777" w:rsidR="00D12B0F" w:rsidRPr="00411893" w:rsidRDefault="00000000" w:rsidP="00747847">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r w:rsidRPr="00411893">
              <w:rPr>
                <w:rFonts w:ascii="Arial" w:eastAsia="Arial" w:hAnsi="Arial" w:cs="Arial"/>
                <w:bCs/>
                <w:color w:val="808080" w:themeColor="background1" w:themeShade="80"/>
              </w:rPr>
              <w:t>Cargo</w:t>
            </w:r>
          </w:p>
        </w:tc>
      </w:tr>
      <w:tr w:rsidR="00F83C19" w:rsidRPr="00F83C19" w14:paraId="308F122E" w14:textId="77777777" w:rsidTr="00411893">
        <w:trPr>
          <w:trHeight w:val="125"/>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0000007D" w14:textId="77777777" w:rsidR="00D12B0F" w:rsidRPr="00411893" w:rsidRDefault="00000000" w:rsidP="00747847">
            <w:pPr>
              <w:pBdr>
                <w:top w:val="nil"/>
                <w:left w:val="nil"/>
                <w:bottom w:val="nil"/>
                <w:right w:val="nil"/>
                <w:between w:val="nil"/>
              </w:pBdr>
              <w:jc w:val="center"/>
              <w:rPr>
                <w:rFonts w:ascii="Arial" w:eastAsia="Arial" w:hAnsi="Arial" w:cs="Arial"/>
                <w:b w:val="0"/>
              </w:rPr>
            </w:pPr>
            <w:r w:rsidRPr="00411893">
              <w:rPr>
                <w:rFonts w:ascii="Arial" w:eastAsia="Arial" w:hAnsi="Arial" w:cs="Arial"/>
                <w:b w:val="0"/>
              </w:rPr>
              <w:t>Instituto Distrital de las Artes</w:t>
            </w:r>
          </w:p>
        </w:tc>
        <w:tc>
          <w:tcPr>
            <w:tcW w:w="5245" w:type="dxa"/>
            <w:gridSpan w:val="3"/>
            <w:vAlign w:val="center"/>
          </w:tcPr>
          <w:p w14:paraId="0000007F" w14:textId="543157F4" w:rsidR="00D12B0F" w:rsidRPr="00411893" w:rsidRDefault="00411893" w:rsidP="00747847">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808080" w:themeColor="background1" w:themeShade="80"/>
              </w:rPr>
            </w:pPr>
            <w:r w:rsidRPr="00411893">
              <w:rPr>
                <w:rFonts w:ascii="Arial" w:eastAsia="Arial" w:hAnsi="Arial" w:cs="Arial"/>
                <w:color w:val="808080" w:themeColor="background1" w:themeShade="80"/>
              </w:rPr>
              <w:t>Entidad que recibe el código fuente</w:t>
            </w:r>
          </w:p>
        </w:tc>
      </w:tr>
      <w:tr w:rsidR="00F83C19" w:rsidRPr="00F83C19" w14:paraId="7BB9415B" w14:textId="77777777" w:rsidTr="00411893">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4536" w:type="dxa"/>
            <w:gridSpan w:val="2"/>
            <w:shd w:val="clear" w:color="auto" w:fill="auto"/>
            <w:vAlign w:val="center"/>
          </w:tcPr>
          <w:p w14:paraId="00000082" w14:textId="77777777" w:rsidR="00D12B0F" w:rsidRPr="00411893" w:rsidRDefault="00D12B0F" w:rsidP="00747847">
            <w:pPr>
              <w:pBdr>
                <w:top w:val="nil"/>
                <w:left w:val="nil"/>
                <w:bottom w:val="nil"/>
                <w:right w:val="nil"/>
                <w:between w:val="nil"/>
              </w:pBdr>
              <w:jc w:val="center"/>
              <w:rPr>
                <w:rFonts w:ascii="Arial" w:eastAsia="Arial" w:hAnsi="Arial" w:cs="Arial"/>
              </w:rPr>
            </w:pPr>
          </w:p>
        </w:tc>
        <w:tc>
          <w:tcPr>
            <w:tcW w:w="5245" w:type="dxa"/>
            <w:gridSpan w:val="3"/>
            <w:shd w:val="clear" w:color="auto" w:fill="auto"/>
            <w:vAlign w:val="center"/>
          </w:tcPr>
          <w:p w14:paraId="00000084" w14:textId="77777777" w:rsidR="00D12B0F" w:rsidRPr="00411893" w:rsidRDefault="00D12B0F" w:rsidP="00747847">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F83C19" w:rsidRPr="00F83C19" w14:paraId="0D0D3E51" w14:textId="77777777" w:rsidTr="00411893">
        <w:trPr>
          <w:trHeight w:val="125"/>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00000087" w14:textId="5A1E1A4D" w:rsidR="00D12B0F" w:rsidRPr="00411893" w:rsidRDefault="00D30448" w:rsidP="00747847">
            <w:pPr>
              <w:pBdr>
                <w:top w:val="nil"/>
                <w:left w:val="nil"/>
                <w:bottom w:val="nil"/>
                <w:right w:val="nil"/>
                <w:between w:val="nil"/>
              </w:pBdr>
              <w:jc w:val="center"/>
              <w:rPr>
                <w:rFonts w:ascii="Arial" w:eastAsia="Arial" w:hAnsi="Arial" w:cs="Arial"/>
              </w:rPr>
            </w:pPr>
            <w:r w:rsidRPr="00411893">
              <w:rPr>
                <w:rFonts w:ascii="Arial" w:eastAsia="Arial" w:hAnsi="Arial" w:cs="Arial"/>
                <w:color w:val="808080" w:themeColor="background1" w:themeShade="80"/>
              </w:rPr>
              <w:t>Nombres y apellidos del jefe de la OAPTI</w:t>
            </w:r>
          </w:p>
        </w:tc>
        <w:tc>
          <w:tcPr>
            <w:tcW w:w="5245" w:type="dxa"/>
            <w:gridSpan w:val="3"/>
            <w:vAlign w:val="center"/>
          </w:tcPr>
          <w:p w14:paraId="00000089" w14:textId="2E173DC8" w:rsidR="00D12B0F" w:rsidRPr="00411893" w:rsidRDefault="00411893" w:rsidP="00747847">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11893">
              <w:rPr>
                <w:rFonts w:ascii="Arial" w:eastAsia="Arial" w:hAnsi="Arial" w:cs="Arial"/>
                <w:b/>
                <w:bCs/>
                <w:color w:val="808080" w:themeColor="background1" w:themeShade="80"/>
              </w:rPr>
              <w:t>Nombres y apellidos completos</w:t>
            </w:r>
          </w:p>
        </w:tc>
      </w:tr>
      <w:tr w:rsidR="00F83C19" w:rsidRPr="00F83C19" w14:paraId="501C5F73" w14:textId="77777777" w:rsidTr="00411893">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4536" w:type="dxa"/>
            <w:gridSpan w:val="2"/>
            <w:shd w:val="clear" w:color="auto" w:fill="auto"/>
            <w:vAlign w:val="center"/>
          </w:tcPr>
          <w:p w14:paraId="0000008C" w14:textId="77777777" w:rsidR="00D12B0F" w:rsidRPr="00411893" w:rsidRDefault="00000000" w:rsidP="00747847">
            <w:pPr>
              <w:pBdr>
                <w:top w:val="nil"/>
                <w:left w:val="nil"/>
                <w:bottom w:val="nil"/>
                <w:right w:val="nil"/>
                <w:between w:val="nil"/>
              </w:pBdr>
              <w:jc w:val="center"/>
              <w:rPr>
                <w:rFonts w:ascii="Arial" w:eastAsia="Arial" w:hAnsi="Arial" w:cs="Arial"/>
              </w:rPr>
            </w:pPr>
            <w:r w:rsidRPr="00411893">
              <w:rPr>
                <w:rFonts w:ascii="Arial" w:eastAsia="Arial" w:hAnsi="Arial" w:cs="Arial"/>
                <w:b w:val="0"/>
              </w:rPr>
              <w:t>Jefe Oficina Asesora de Planeación y Tecnologías de la Información</w:t>
            </w:r>
          </w:p>
        </w:tc>
        <w:tc>
          <w:tcPr>
            <w:tcW w:w="5245" w:type="dxa"/>
            <w:gridSpan w:val="3"/>
            <w:shd w:val="clear" w:color="auto" w:fill="auto"/>
            <w:vAlign w:val="center"/>
          </w:tcPr>
          <w:p w14:paraId="0000008E" w14:textId="1BD0714E" w:rsidR="00D12B0F" w:rsidRPr="00411893" w:rsidRDefault="00411893" w:rsidP="00747847">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11893">
              <w:rPr>
                <w:rFonts w:ascii="Arial" w:eastAsia="Arial" w:hAnsi="Arial" w:cs="Arial"/>
                <w:bCs/>
                <w:color w:val="808080" w:themeColor="background1" w:themeShade="80"/>
              </w:rPr>
              <w:t>Cargo</w:t>
            </w:r>
          </w:p>
        </w:tc>
      </w:tr>
      <w:tr w:rsidR="00F83C19" w:rsidRPr="00F83C19" w14:paraId="6B869731" w14:textId="77777777" w:rsidTr="00411893">
        <w:trPr>
          <w:trHeight w:val="125"/>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00000091" w14:textId="77777777" w:rsidR="00D12B0F" w:rsidRPr="00411893" w:rsidRDefault="00000000" w:rsidP="00747847">
            <w:pPr>
              <w:pBdr>
                <w:top w:val="nil"/>
                <w:left w:val="nil"/>
                <w:bottom w:val="nil"/>
                <w:right w:val="nil"/>
                <w:between w:val="nil"/>
              </w:pBdr>
              <w:jc w:val="center"/>
              <w:rPr>
                <w:rFonts w:ascii="Arial" w:eastAsia="Arial" w:hAnsi="Arial" w:cs="Arial"/>
              </w:rPr>
            </w:pPr>
            <w:r w:rsidRPr="00411893">
              <w:rPr>
                <w:rFonts w:ascii="Arial" w:eastAsia="Arial" w:hAnsi="Arial" w:cs="Arial"/>
                <w:b w:val="0"/>
              </w:rPr>
              <w:t>Instituto Distrital de las Artes</w:t>
            </w:r>
          </w:p>
        </w:tc>
        <w:tc>
          <w:tcPr>
            <w:tcW w:w="5245" w:type="dxa"/>
            <w:gridSpan w:val="3"/>
            <w:vAlign w:val="center"/>
          </w:tcPr>
          <w:p w14:paraId="00000093" w14:textId="0A4CB7A2" w:rsidR="00D12B0F" w:rsidRPr="00411893" w:rsidRDefault="00411893" w:rsidP="00747847">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11893">
              <w:rPr>
                <w:rFonts w:ascii="Arial" w:eastAsia="Arial" w:hAnsi="Arial" w:cs="Arial"/>
                <w:color w:val="808080" w:themeColor="background1" w:themeShade="80"/>
              </w:rPr>
              <w:t>Entidad que recibe el código fuente</w:t>
            </w:r>
          </w:p>
        </w:tc>
      </w:tr>
    </w:tbl>
    <w:p w14:paraId="00000096" w14:textId="77777777" w:rsidR="00D12B0F" w:rsidRDefault="00D12B0F">
      <w:pPr>
        <w:rPr>
          <w:rFonts w:ascii="Arial" w:eastAsia="Arial" w:hAnsi="Arial" w:cs="Arial"/>
          <w:sz w:val="24"/>
          <w:szCs w:val="24"/>
        </w:rPr>
      </w:pPr>
    </w:p>
    <w:sectPr w:rsidR="00D12B0F">
      <w:headerReference w:type="default" r:id="rId8"/>
      <w:pgSz w:w="12240" w:h="15840"/>
      <w:pgMar w:top="1417" w:right="1701" w:bottom="1417" w:left="1701" w:header="68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075675" w14:textId="77777777" w:rsidR="00C10359" w:rsidRDefault="00C10359">
      <w:pPr>
        <w:spacing w:after="0" w:line="240" w:lineRule="auto"/>
      </w:pPr>
      <w:r>
        <w:separator/>
      </w:r>
    </w:p>
  </w:endnote>
  <w:endnote w:type="continuationSeparator" w:id="0">
    <w:p w14:paraId="780D8E62" w14:textId="77777777" w:rsidR="00C10359" w:rsidRDefault="00C10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FD921D4-0AAD-E043-8F3F-483061A7E00D}"/>
    <w:embedBold r:id="rId2" w:fontKey="{33A99C24-138C-D345-ADA9-ED69380C10E9}"/>
    <w:embedItalic r:id="rId3" w:fontKey="{47CE7D78-CC7C-7947-B71F-A2A40536737A}"/>
  </w:font>
  <w:font w:name="Arial">
    <w:panose1 w:val="020B0604020202020204"/>
    <w:charset w:val="00"/>
    <w:family w:val="swiss"/>
    <w:pitch w:val="variable"/>
    <w:sig w:usb0="E0002AFF" w:usb1="C0007843" w:usb2="00000009" w:usb3="00000000" w:csb0="000001FF" w:csb1="00000000"/>
    <w:embedRegular r:id="rId4" w:fontKey="{A6C223DD-BE9D-2A44-9F0A-76ADFCBC8676}"/>
    <w:embedBold r:id="rId5" w:fontKey="{785E7FAA-6B4F-E441-BB53-2FEE23EA6BE8}"/>
    <w:embedItalic r:id="rId6" w:fontKey="{E46809D0-0273-974A-A348-BDD011435505}"/>
  </w:font>
  <w:font w:name="Aptos">
    <w:panose1 w:val="020B0004020202020204"/>
    <w:charset w:val="00"/>
    <w:family w:val="swiss"/>
    <w:pitch w:val="variable"/>
    <w:sig w:usb0="20000287" w:usb1="00000003" w:usb2="00000000" w:usb3="00000000" w:csb0="0000019F" w:csb1="00000000"/>
    <w:embedRegular r:id="rId7" w:fontKey="{6761B798-32A3-AF4D-A08D-54956B2ACB27}"/>
    <w:embedBold r:id="rId8" w:fontKey="{9547545A-5A87-4749-8CE6-36DC0AD05FA4}"/>
    <w:embedItalic r:id="rId9" w:fontKey="{8613A0C8-2502-5A41-A456-8D8760B9AC43}"/>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11" w:fontKey="{349D4318-A0AD-0F49-9B4C-CBF4CBAB6CDF}"/>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embedRegular r:id="rId12" w:fontKey="{3112253B-7CDC-1E4A-8EAC-DC99D4013D6E}"/>
    <w:embedBold r:id="rId13" w:fontKey="{6872332C-D1CB-6147-9DE6-AB19E68DF49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2D531B" w14:textId="77777777" w:rsidR="00C10359" w:rsidRDefault="00C10359">
      <w:pPr>
        <w:spacing w:after="0" w:line="240" w:lineRule="auto"/>
      </w:pPr>
      <w:r>
        <w:separator/>
      </w:r>
    </w:p>
  </w:footnote>
  <w:footnote w:type="continuationSeparator" w:id="0">
    <w:p w14:paraId="27B21836" w14:textId="77777777" w:rsidR="00C10359" w:rsidRDefault="00C10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97" w14:textId="77777777" w:rsidR="00D12B0F" w:rsidRDefault="00D12B0F">
    <w:pPr>
      <w:widowControl w:val="0"/>
      <w:pBdr>
        <w:top w:val="nil"/>
        <w:left w:val="nil"/>
        <w:bottom w:val="nil"/>
        <w:right w:val="nil"/>
        <w:between w:val="nil"/>
      </w:pBdr>
      <w:spacing w:after="0"/>
      <w:rPr>
        <w:rFonts w:ascii="Arial" w:eastAsia="Arial" w:hAnsi="Arial" w:cs="Arial"/>
        <w:sz w:val="24"/>
        <w:szCs w:val="24"/>
      </w:rPr>
    </w:pPr>
  </w:p>
  <w:tbl>
    <w:tblPr>
      <w:tblW w:w="9834" w:type="dxa"/>
      <w:tblInd w:w="-58" w:type="dxa"/>
      <w:tblLayout w:type="fixed"/>
      <w:tblLook w:val="0000" w:firstRow="0" w:lastRow="0" w:firstColumn="0" w:lastColumn="0" w:noHBand="0" w:noVBand="0"/>
    </w:tblPr>
    <w:tblGrid>
      <w:gridCol w:w="1855"/>
      <w:gridCol w:w="5995"/>
      <w:gridCol w:w="1984"/>
    </w:tblGrid>
    <w:tr w:rsidR="00F83C19" w14:paraId="272441A9" w14:textId="77777777" w:rsidTr="00ED3ED4">
      <w:trPr>
        <w:cantSplit/>
        <w:trHeight w:val="352"/>
      </w:trPr>
      <w:tc>
        <w:tcPr>
          <w:tcW w:w="1855" w:type="dxa"/>
          <w:vMerge w:val="restart"/>
          <w:tcBorders>
            <w:top w:val="single" w:sz="4" w:space="0" w:color="000000"/>
            <w:left w:val="single" w:sz="4" w:space="0" w:color="000000"/>
            <w:bottom w:val="single" w:sz="4" w:space="0" w:color="000000"/>
          </w:tcBorders>
          <w:vAlign w:val="center"/>
        </w:tcPr>
        <w:p w14:paraId="41668E37" w14:textId="77777777" w:rsidR="00F83C19" w:rsidRDefault="00F83C19" w:rsidP="00F83C19">
          <w:pPr>
            <w:keepNext/>
            <w:widowControl w:val="0"/>
            <w:numPr>
              <w:ilvl w:val="3"/>
              <w:numId w:val="5"/>
            </w:numPr>
            <w:pBdr>
              <w:top w:val="nil"/>
              <w:left w:val="nil"/>
              <w:bottom w:val="nil"/>
              <w:right w:val="nil"/>
              <w:between w:val="nil"/>
            </w:pBdr>
            <w:tabs>
              <w:tab w:val="left" w:pos="0"/>
              <w:tab w:val="center" w:pos="4419"/>
              <w:tab w:val="right" w:pos="8838"/>
            </w:tabs>
            <w:suppressAutoHyphens/>
            <w:autoSpaceDE w:val="0"/>
            <w:autoSpaceDN w:val="0"/>
            <w:spacing w:after="0" w:line="259" w:lineRule="auto"/>
            <w:jc w:val="center"/>
            <w:textAlignment w:val="baseline"/>
            <w:rPr>
              <w:rFonts w:ascii="Arial Narrow" w:eastAsia="Arial Narrow" w:hAnsi="Arial Narrow" w:cs="Arial Narrow"/>
              <w:b/>
              <w:color w:val="000000"/>
            </w:rPr>
          </w:pPr>
          <w:r>
            <w:rPr>
              <w:rFonts w:ascii="Arial Narrow" w:eastAsia="Arial Narrow" w:hAnsi="Arial Narrow" w:cs="Arial Narrow"/>
              <w:b/>
              <w:noProof/>
              <w:color w:val="000000"/>
            </w:rPr>
            <w:drawing>
              <wp:inline distT="0" distB="0" distL="0" distR="0" wp14:anchorId="6D10232D" wp14:editId="1F2272DB">
                <wp:extent cx="1095375" cy="7620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5375" cy="762000"/>
                        </a:xfrm>
                        <a:prstGeom prst="rect">
                          <a:avLst/>
                        </a:prstGeom>
                        <a:ln/>
                      </pic:spPr>
                    </pic:pic>
                  </a:graphicData>
                </a:graphic>
              </wp:inline>
            </w:drawing>
          </w:r>
        </w:p>
      </w:tc>
      <w:tc>
        <w:tcPr>
          <w:tcW w:w="5995" w:type="dxa"/>
          <w:vMerge w:val="restart"/>
          <w:tcBorders>
            <w:top w:val="single" w:sz="4" w:space="0" w:color="000000"/>
            <w:left w:val="single" w:sz="4" w:space="0" w:color="000000"/>
            <w:bottom w:val="single" w:sz="4" w:space="0" w:color="000000"/>
          </w:tcBorders>
          <w:vAlign w:val="center"/>
        </w:tcPr>
        <w:p w14:paraId="166AA4FB" w14:textId="2F738983" w:rsidR="00F83C19" w:rsidRDefault="00F83C19" w:rsidP="00F83C19">
          <w:pPr>
            <w:keepNext/>
            <w:widowControl w:val="0"/>
            <w:numPr>
              <w:ilvl w:val="3"/>
              <w:numId w:val="5"/>
            </w:numPr>
            <w:pBdr>
              <w:top w:val="nil"/>
              <w:left w:val="nil"/>
              <w:bottom w:val="nil"/>
              <w:right w:val="nil"/>
              <w:between w:val="nil"/>
            </w:pBdr>
            <w:tabs>
              <w:tab w:val="left" w:pos="0"/>
              <w:tab w:val="center" w:pos="4419"/>
              <w:tab w:val="right" w:pos="8838"/>
            </w:tabs>
            <w:suppressAutoHyphens/>
            <w:autoSpaceDE w:val="0"/>
            <w:autoSpaceDN w:val="0"/>
            <w:spacing w:after="0" w:line="259" w:lineRule="auto"/>
            <w:jc w:val="center"/>
            <w:textAlignment w:val="baseline"/>
            <w:rPr>
              <w:rFonts w:ascii="Arial Narrow" w:eastAsia="Arial Narrow" w:hAnsi="Arial Narrow" w:cs="Arial Narrow"/>
              <w:b/>
              <w:color w:val="000000"/>
            </w:rPr>
          </w:pPr>
          <w:r>
            <w:rPr>
              <w:rFonts w:ascii="Arial Narrow" w:eastAsia="Arial Narrow" w:hAnsi="Arial Narrow" w:cs="Arial Narrow"/>
              <w:b/>
              <w:color w:val="000000"/>
            </w:rPr>
            <w:t>GESTIÓN DE TECNOLOGÍAS DE LA INFORMACIÓN</w:t>
          </w:r>
        </w:p>
      </w:tc>
      <w:tc>
        <w:tcPr>
          <w:tcW w:w="1984" w:type="dxa"/>
          <w:tcBorders>
            <w:top w:val="single" w:sz="4" w:space="0" w:color="000000"/>
            <w:left w:val="single" w:sz="4" w:space="0" w:color="000000"/>
            <w:bottom w:val="single" w:sz="4" w:space="0" w:color="000000"/>
            <w:right w:val="single" w:sz="4" w:space="0" w:color="000000"/>
          </w:tcBorders>
          <w:vAlign w:val="center"/>
        </w:tcPr>
        <w:p w14:paraId="1447F239" w14:textId="48A5BCCD" w:rsidR="00F83C19" w:rsidRPr="00B335AB" w:rsidRDefault="00B335AB" w:rsidP="00F83C19">
          <w:pPr>
            <w:keepNext/>
            <w:widowControl w:val="0"/>
            <w:numPr>
              <w:ilvl w:val="3"/>
              <w:numId w:val="6"/>
            </w:numPr>
            <w:pBdr>
              <w:top w:val="nil"/>
              <w:left w:val="nil"/>
              <w:bottom w:val="nil"/>
              <w:right w:val="nil"/>
              <w:between w:val="nil"/>
            </w:pBdr>
            <w:tabs>
              <w:tab w:val="left" w:pos="0"/>
            </w:tabs>
            <w:suppressAutoHyphens/>
            <w:autoSpaceDE w:val="0"/>
            <w:autoSpaceDN w:val="0"/>
            <w:spacing w:after="0" w:line="259" w:lineRule="auto"/>
            <w:textAlignment w:val="baseline"/>
            <w:rPr>
              <w:rFonts w:ascii="Arial Narrow" w:eastAsia="Arial Narrow" w:hAnsi="Arial Narrow" w:cs="Arial Narrow"/>
              <w:color w:val="000000"/>
            </w:rPr>
          </w:pPr>
          <w:r w:rsidRPr="00B335AB">
            <w:rPr>
              <w:rFonts w:ascii="Arial Narrow" w:eastAsia="Arial Narrow" w:hAnsi="Arial Narrow" w:cs="Arial Narrow"/>
              <w:b/>
              <w:bCs/>
              <w:color w:val="000000"/>
            </w:rPr>
            <w:t>Código:</w:t>
          </w:r>
          <w:r>
            <w:rPr>
              <w:rFonts w:ascii="Arial Narrow" w:eastAsia="Arial Narrow" w:hAnsi="Arial Narrow" w:cs="Arial Narrow"/>
              <w:color w:val="000000"/>
            </w:rPr>
            <w:t xml:space="preserve"> </w:t>
          </w:r>
          <w:r w:rsidRPr="00B335AB">
            <w:rPr>
              <w:rFonts w:ascii="Arial Narrow" w:eastAsia="Arial Narrow" w:hAnsi="Arial Narrow" w:cs="Arial Narrow"/>
              <w:color w:val="000000"/>
            </w:rPr>
            <w:t>GTI-F-25</w:t>
          </w:r>
        </w:p>
      </w:tc>
    </w:tr>
    <w:tr w:rsidR="00F83C19" w14:paraId="74020F86" w14:textId="77777777" w:rsidTr="00ED3ED4">
      <w:trPr>
        <w:cantSplit/>
        <w:trHeight w:val="352"/>
      </w:trPr>
      <w:tc>
        <w:tcPr>
          <w:tcW w:w="1855" w:type="dxa"/>
          <w:vMerge/>
          <w:tcBorders>
            <w:top w:val="single" w:sz="4" w:space="0" w:color="000000"/>
            <w:left w:val="single" w:sz="4" w:space="0" w:color="000000"/>
            <w:bottom w:val="single" w:sz="4" w:space="0" w:color="000000"/>
          </w:tcBorders>
          <w:vAlign w:val="center"/>
        </w:tcPr>
        <w:p w14:paraId="34F7B8C7" w14:textId="77777777" w:rsidR="00F83C19" w:rsidRDefault="00F83C19" w:rsidP="00F83C19">
          <w:pPr>
            <w:pBdr>
              <w:top w:val="nil"/>
              <w:left w:val="nil"/>
              <w:bottom w:val="nil"/>
              <w:right w:val="nil"/>
              <w:between w:val="nil"/>
            </w:pBdr>
            <w:rPr>
              <w:rFonts w:ascii="Arial Narrow" w:eastAsia="Arial Narrow" w:hAnsi="Arial Narrow" w:cs="Arial Narrow"/>
              <w:strike/>
              <w:color w:val="000000"/>
            </w:rPr>
          </w:pPr>
        </w:p>
      </w:tc>
      <w:tc>
        <w:tcPr>
          <w:tcW w:w="5995" w:type="dxa"/>
          <w:vMerge/>
          <w:tcBorders>
            <w:top w:val="single" w:sz="4" w:space="0" w:color="000000"/>
            <w:left w:val="single" w:sz="4" w:space="0" w:color="000000"/>
            <w:bottom w:val="single" w:sz="4" w:space="0" w:color="000000"/>
          </w:tcBorders>
          <w:vAlign w:val="center"/>
        </w:tcPr>
        <w:p w14:paraId="1E786F9B" w14:textId="77777777" w:rsidR="00F83C19" w:rsidRDefault="00F83C19" w:rsidP="00F83C19">
          <w:pPr>
            <w:pBdr>
              <w:top w:val="nil"/>
              <w:left w:val="nil"/>
              <w:bottom w:val="nil"/>
              <w:right w:val="nil"/>
              <w:between w:val="nil"/>
            </w:pBdr>
            <w:rPr>
              <w:rFonts w:ascii="Arial Narrow" w:eastAsia="Arial Narrow" w:hAnsi="Arial Narrow" w:cs="Arial Narrow"/>
              <w:strike/>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D5E4176" w14:textId="02440ED3" w:rsidR="00F83C19" w:rsidRPr="00B335AB" w:rsidRDefault="00B335AB" w:rsidP="00F83C19">
          <w:pPr>
            <w:keepNext/>
            <w:widowControl w:val="0"/>
            <w:numPr>
              <w:ilvl w:val="3"/>
              <w:numId w:val="6"/>
            </w:numPr>
            <w:pBdr>
              <w:top w:val="nil"/>
              <w:left w:val="nil"/>
              <w:bottom w:val="nil"/>
              <w:right w:val="nil"/>
              <w:between w:val="nil"/>
            </w:pBdr>
            <w:tabs>
              <w:tab w:val="left" w:pos="0"/>
            </w:tabs>
            <w:suppressAutoHyphens/>
            <w:autoSpaceDE w:val="0"/>
            <w:autoSpaceDN w:val="0"/>
            <w:spacing w:after="0" w:line="259" w:lineRule="auto"/>
            <w:textAlignment w:val="baseline"/>
            <w:rPr>
              <w:rFonts w:ascii="Arial Narrow" w:eastAsia="Arial Narrow" w:hAnsi="Arial Narrow" w:cs="Arial Narrow"/>
              <w:b/>
              <w:color w:val="000000"/>
            </w:rPr>
          </w:pPr>
          <w:r w:rsidRPr="00B335AB">
            <w:rPr>
              <w:rFonts w:ascii="Arial Narrow" w:eastAsia="Arial Narrow" w:hAnsi="Arial Narrow" w:cs="Arial Narrow"/>
              <w:b/>
              <w:color w:val="000000"/>
            </w:rPr>
            <w:t xml:space="preserve">Fecha: </w:t>
          </w:r>
          <w:r w:rsidRPr="00B335AB">
            <w:rPr>
              <w:rFonts w:ascii="Arial Narrow" w:eastAsia="Arial Narrow" w:hAnsi="Arial Narrow" w:cs="Arial Narrow"/>
              <w:bCs/>
              <w:color w:val="000000"/>
            </w:rPr>
            <w:t>2</w:t>
          </w:r>
          <w:r w:rsidR="00E10B75">
            <w:rPr>
              <w:rFonts w:ascii="Arial Narrow" w:eastAsia="Arial Narrow" w:hAnsi="Arial Narrow" w:cs="Arial Narrow"/>
              <w:bCs/>
              <w:color w:val="000000"/>
            </w:rPr>
            <w:t>7</w:t>
          </w:r>
          <w:r w:rsidRPr="00B335AB">
            <w:rPr>
              <w:rFonts w:ascii="Arial Narrow" w:eastAsia="Arial Narrow" w:hAnsi="Arial Narrow" w:cs="Arial Narrow"/>
              <w:bCs/>
              <w:color w:val="000000"/>
            </w:rPr>
            <w:t>/07/2026</w:t>
          </w:r>
        </w:p>
      </w:tc>
    </w:tr>
    <w:tr w:rsidR="00F83C19" w14:paraId="6EF4B906" w14:textId="77777777" w:rsidTr="00ED3ED4">
      <w:trPr>
        <w:cantSplit/>
        <w:trHeight w:val="307"/>
      </w:trPr>
      <w:tc>
        <w:tcPr>
          <w:tcW w:w="1855" w:type="dxa"/>
          <w:vMerge/>
          <w:tcBorders>
            <w:top w:val="single" w:sz="4" w:space="0" w:color="000000"/>
            <w:left w:val="single" w:sz="4" w:space="0" w:color="000000"/>
            <w:bottom w:val="single" w:sz="4" w:space="0" w:color="000000"/>
          </w:tcBorders>
          <w:vAlign w:val="center"/>
        </w:tcPr>
        <w:p w14:paraId="0E1A88B6" w14:textId="77777777" w:rsidR="00F83C19" w:rsidRDefault="00F83C19" w:rsidP="00F83C19">
          <w:pPr>
            <w:pBdr>
              <w:top w:val="nil"/>
              <w:left w:val="nil"/>
              <w:bottom w:val="nil"/>
              <w:right w:val="nil"/>
              <w:between w:val="nil"/>
            </w:pBdr>
            <w:rPr>
              <w:rFonts w:ascii="Arial Narrow" w:eastAsia="Arial Narrow" w:hAnsi="Arial Narrow" w:cs="Arial Narrow"/>
              <w:b/>
              <w:strike/>
              <w:color w:val="000000"/>
            </w:rPr>
          </w:pPr>
        </w:p>
      </w:tc>
      <w:tc>
        <w:tcPr>
          <w:tcW w:w="5995" w:type="dxa"/>
          <w:vMerge w:val="restart"/>
          <w:tcBorders>
            <w:top w:val="single" w:sz="4" w:space="0" w:color="000000"/>
            <w:left w:val="single" w:sz="4" w:space="0" w:color="000000"/>
            <w:bottom w:val="single" w:sz="4" w:space="0" w:color="000000"/>
          </w:tcBorders>
          <w:vAlign w:val="center"/>
        </w:tcPr>
        <w:p w14:paraId="2AFB5981" w14:textId="2B292971" w:rsidR="00F83C19" w:rsidRDefault="00F83C19" w:rsidP="00F83C19">
          <w:pPr>
            <w:spacing w:after="0"/>
            <w:jc w:val="center"/>
            <w:rPr>
              <w:rFonts w:ascii="Arial Narrow" w:eastAsia="Arial Narrow" w:hAnsi="Arial Narrow" w:cs="Arial Narrow"/>
              <w:b/>
              <w:color w:val="0070C0"/>
            </w:rPr>
          </w:pPr>
          <w:bookmarkStart w:id="0" w:name="_heading=h.gjdgxs" w:colFirst="0" w:colLast="0"/>
          <w:bookmarkEnd w:id="0"/>
          <w:r>
            <w:rPr>
              <w:rFonts w:ascii="Arial Narrow" w:eastAsia="Arial Narrow" w:hAnsi="Arial Narrow" w:cs="Arial Narrow"/>
              <w:b/>
            </w:rPr>
            <w:t>ACTA DE ENTREGA DE SISTEMA DE INFORMACIÓN Y/O APLICATIVO</w:t>
          </w:r>
        </w:p>
      </w:tc>
      <w:tc>
        <w:tcPr>
          <w:tcW w:w="1984" w:type="dxa"/>
          <w:tcBorders>
            <w:top w:val="single" w:sz="4" w:space="0" w:color="000000"/>
            <w:left w:val="single" w:sz="4" w:space="0" w:color="000000"/>
            <w:bottom w:val="single" w:sz="4" w:space="0" w:color="000000"/>
            <w:right w:val="single" w:sz="4" w:space="0" w:color="000000"/>
          </w:tcBorders>
          <w:vAlign w:val="center"/>
        </w:tcPr>
        <w:p w14:paraId="07A563DD" w14:textId="049B834C" w:rsidR="00F83C19" w:rsidRPr="00B335AB" w:rsidRDefault="00B335AB" w:rsidP="00F83C19">
          <w:pPr>
            <w:keepNext/>
            <w:widowControl w:val="0"/>
            <w:numPr>
              <w:ilvl w:val="3"/>
              <w:numId w:val="6"/>
            </w:numPr>
            <w:pBdr>
              <w:top w:val="nil"/>
              <w:left w:val="nil"/>
              <w:bottom w:val="nil"/>
              <w:right w:val="nil"/>
              <w:between w:val="nil"/>
            </w:pBdr>
            <w:tabs>
              <w:tab w:val="left" w:pos="0"/>
            </w:tabs>
            <w:suppressAutoHyphens/>
            <w:autoSpaceDE w:val="0"/>
            <w:autoSpaceDN w:val="0"/>
            <w:spacing w:after="0" w:line="259" w:lineRule="auto"/>
            <w:textAlignment w:val="baseline"/>
            <w:rPr>
              <w:rFonts w:ascii="Arial Narrow" w:eastAsia="Arial Narrow" w:hAnsi="Arial Narrow" w:cs="Arial Narrow"/>
              <w:b/>
              <w:color w:val="000000"/>
            </w:rPr>
          </w:pPr>
          <w:r w:rsidRPr="00B335AB">
            <w:rPr>
              <w:rFonts w:ascii="Arial Narrow" w:eastAsia="Arial Narrow" w:hAnsi="Arial Narrow" w:cs="Arial Narrow"/>
              <w:b/>
              <w:color w:val="000000"/>
            </w:rPr>
            <w:t xml:space="preserve">Versión: </w:t>
          </w:r>
          <w:r w:rsidRPr="00B335AB">
            <w:rPr>
              <w:rFonts w:ascii="Arial Narrow" w:eastAsia="Arial Narrow" w:hAnsi="Arial Narrow" w:cs="Arial Narrow"/>
              <w:bCs/>
              <w:color w:val="000000"/>
            </w:rPr>
            <w:t>1</w:t>
          </w:r>
        </w:p>
      </w:tc>
    </w:tr>
    <w:tr w:rsidR="00F83C19" w14:paraId="04E1FF69" w14:textId="77777777" w:rsidTr="00ED3ED4">
      <w:trPr>
        <w:cantSplit/>
        <w:trHeight w:val="319"/>
      </w:trPr>
      <w:tc>
        <w:tcPr>
          <w:tcW w:w="1855" w:type="dxa"/>
          <w:vMerge/>
          <w:tcBorders>
            <w:top w:val="single" w:sz="4" w:space="0" w:color="000000"/>
            <w:left w:val="single" w:sz="4" w:space="0" w:color="000000"/>
            <w:bottom w:val="single" w:sz="4" w:space="0" w:color="000000"/>
          </w:tcBorders>
          <w:vAlign w:val="center"/>
        </w:tcPr>
        <w:p w14:paraId="3D6B0DAC" w14:textId="77777777" w:rsidR="00F83C19" w:rsidRDefault="00F83C19" w:rsidP="00F83C19">
          <w:pPr>
            <w:pBdr>
              <w:top w:val="nil"/>
              <w:left w:val="nil"/>
              <w:bottom w:val="nil"/>
              <w:right w:val="nil"/>
              <w:between w:val="nil"/>
            </w:pBdr>
            <w:rPr>
              <w:rFonts w:ascii="Arial Narrow" w:eastAsia="Arial Narrow" w:hAnsi="Arial Narrow" w:cs="Arial Narrow"/>
              <w:b/>
              <w:strike/>
              <w:color w:val="000000"/>
            </w:rPr>
          </w:pPr>
        </w:p>
      </w:tc>
      <w:tc>
        <w:tcPr>
          <w:tcW w:w="5995" w:type="dxa"/>
          <w:vMerge/>
          <w:tcBorders>
            <w:top w:val="single" w:sz="4" w:space="0" w:color="000000"/>
            <w:left w:val="single" w:sz="4" w:space="0" w:color="000000"/>
            <w:bottom w:val="single" w:sz="4" w:space="0" w:color="000000"/>
          </w:tcBorders>
          <w:vAlign w:val="center"/>
        </w:tcPr>
        <w:p w14:paraId="4EF847F0" w14:textId="77777777" w:rsidR="00F83C19" w:rsidRDefault="00F83C19" w:rsidP="00F83C19">
          <w:pPr>
            <w:pBdr>
              <w:top w:val="nil"/>
              <w:left w:val="nil"/>
              <w:bottom w:val="nil"/>
              <w:right w:val="nil"/>
              <w:between w:val="nil"/>
            </w:pBdr>
            <w:rPr>
              <w:rFonts w:ascii="Arial Narrow" w:eastAsia="Arial Narrow" w:hAnsi="Arial Narrow" w:cs="Arial Narrow"/>
              <w:b/>
              <w:strike/>
              <w:color w:val="00000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5ECB4D4" w14:textId="77777777" w:rsidR="00F83C19" w:rsidRDefault="00F83C19" w:rsidP="00B335AB">
          <w:pPr>
            <w:pBdr>
              <w:top w:val="nil"/>
              <w:left w:val="nil"/>
              <w:bottom w:val="nil"/>
              <w:right w:val="nil"/>
              <w:between w:val="nil"/>
            </w:pBdr>
            <w:tabs>
              <w:tab w:val="center" w:pos="4252"/>
              <w:tab w:val="right" w:pos="8504"/>
            </w:tabs>
            <w:spacing w:after="0" w:line="259" w:lineRule="auto"/>
            <w:rPr>
              <w:rFonts w:ascii="Arial Narrow" w:eastAsia="Arial Narrow" w:hAnsi="Arial Narrow" w:cs="Arial Narrow"/>
              <w:color w:val="000000"/>
            </w:rPr>
          </w:pPr>
          <w:r>
            <w:rPr>
              <w:rFonts w:ascii="Arial Narrow" w:eastAsia="Arial Narrow" w:hAnsi="Arial Narrow" w:cs="Arial Narrow"/>
              <w:b/>
              <w:color w:val="000000"/>
            </w:rPr>
            <w:t>Página:</w:t>
          </w:r>
          <w:r>
            <w:rPr>
              <w:rFonts w:ascii="Arial Narrow" w:eastAsia="Arial Narrow" w:hAnsi="Arial Narrow" w:cs="Arial Narrow"/>
              <w:color w:val="000000"/>
            </w:rPr>
            <w:t xml:space="preserv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Pr>
              <w:rFonts w:ascii="Arial Narrow" w:eastAsia="Arial Narrow" w:hAnsi="Arial Narrow" w:cs="Arial Narrow"/>
              <w:noProof/>
              <w:color w:val="000000"/>
            </w:rPr>
            <w:t>1</w:t>
          </w:r>
          <w:r>
            <w:rPr>
              <w:rFonts w:ascii="Arial Narrow" w:eastAsia="Arial Narrow" w:hAnsi="Arial Narrow" w:cs="Arial Narrow"/>
              <w:color w:val="000000"/>
            </w:rPr>
            <w:fldChar w:fldCharType="end"/>
          </w:r>
          <w:r>
            <w:rPr>
              <w:rFonts w:ascii="Arial Narrow" w:eastAsia="Arial Narrow" w:hAnsi="Arial Narrow" w:cs="Arial Narrow"/>
              <w:color w:val="000000"/>
            </w:rPr>
            <w:t xml:space="preserve"> de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Pr>
              <w:rFonts w:ascii="Arial Narrow" w:eastAsia="Arial Narrow" w:hAnsi="Arial Narrow" w:cs="Arial Narrow"/>
              <w:color w:val="000000"/>
            </w:rPr>
            <w:fldChar w:fldCharType="separate"/>
          </w:r>
          <w:r>
            <w:rPr>
              <w:rFonts w:ascii="Arial Narrow" w:eastAsia="Arial Narrow" w:hAnsi="Arial Narrow" w:cs="Arial Narrow"/>
              <w:noProof/>
              <w:color w:val="000000"/>
            </w:rPr>
            <w:t>2</w:t>
          </w:r>
          <w:r>
            <w:rPr>
              <w:rFonts w:ascii="Arial Narrow" w:eastAsia="Arial Narrow" w:hAnsi="Arial Narrow" w:cs="Arial Narrow"/>
              <w:color w:val="000000"/>
            </w:rPr>
            <w:fldChar w:fldCharType="end"/>
          </w:r>
        </w:p>
      </w:tc>
    </w:tr>
  </w:tbl>
  <w:p w14:paraId="0000009B" w14:textId="77777777" w:rsidR="00D12B0F" w:rsidRDefault="00D12B0F">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4D018F"/>
    <w:multiLevelType w:val="multilevel"/>
    <w:tmpl w:val="12607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D13E7A"/>
    <w:multiLevelType w:val="multilevel"/>
    <w:tmpl w:val="FB7C4C34"/>
    <w:lvl w:ilvl="0">
      <w:start w:val="1"/>
      <w:numFmt w:val="decimal"/>
      <w:lvlText w:val="%1."/>
      <w:lvlJc w:val="left"/>
      <w:pPr>
        <w:ind w:left="5322" w:hanging="360"/>
      </w:pPr>
      <w:rPr>
        <w:rFonts w:ascii="Arial" w:eastAsia="Arial" w:hAnsi="Arial" w:cs="Arial"/>
        <w:b/>
        <w:color w:val="auto"/>
        <w:sz w:val="20"/>
        <w:szCs w:val="20"/>
        <w:u w:val="none"/>
      </w:rPr>
    </w:lvl>
    <w:lvl w:ilvl="1">
      <w:start w:val="1"/>
      <w:numFmt w:val="lowerLetter"/>
      <w:lvlText w:val="%2."/>
      <w:lvlJc w:val="left"/>
      <w:pPr>
        <w:ind w:left="6042" w:hanging="360"/>
      </w:pPr>
      <w:rPr>
        <w:u w:val="none"/>
      </w:rPr>
    </w:lvl>
    <w:lvl w:ilvl="2">
      <w:start w:val="1"/>
      <w:numFmt w:val="lowerRoman"/>
      <w:lvlText w:val="%3."/>
      <w:lvlJc w:val="right"/>
      <w:pPr>
        <w:ind w:left="6762" w:hanging="360"/>
      </w:pPr>
      <w:rPr>
        <w:u w:val="none"/>
      </w:rPr>
    </w:lvl>
    <w:lvl w:ilvl="3">
      <w:start w:val="1"/>
      <w:numFmt w:val="decimal"/>
      <w:lvlText w:val="%4."/>
      <w:lvlJc w:val="left"/>
      <w:pPr>
        <w:ind w:left="7482" w:hanging="360"/>
      </w:pPr>
      <w:rPr>
        <w:u w:val="none"/>
      </w:rPr>
    </w:lvl>
    <w:lvl w:ilvl="4">
      <w:start w:val="1"/>
      <w:numFmt w:val="lowerLetter"/>
      <w:lvlText w:val="%5."/>
      <w:lvlJc w:val="left"/>
      <w:pPr>
        <w:ind w:left="8202" w:hanging="360"/>
      </w:pPr>
      <w:rPr>
        <w:u w:val="none"/>
      </w:rPr>
    </w:lvl>
    <w:lvl w:ilvl="5">
      <w:start w:val="1"/>
      <w:numFmt w:val="lowerRoman"/>
      <w:lvlText w:val="%6."/>
      <w:lvlJc w:val="right"/>
      <w:pPr>
        <w:ind w:left="8922" w:hanging="360"/>
      </w:pPr>
      <w:rPr>
        <w:u w:val="none"/>
      </w:rPr>
    </w:lvl>
    <w:lvl w:ilvl="6">
      <w:start w:val="1"/>
      <w:numFmt w:val="decimal"/>
      <w:lvlText w:val="%7."/>
      <w:lvlJc w:val="left"/>
      <w:pPr>
        <w:ind w:left="9642" w:hanging="360"/>
      </w:pPr>
      <w:rPr>
        <w:u w:val="none"/>
      </w:rPr>
    </w:lvl>
    <w:lvl w:ilvl="7">
      <w:start w:val="1"/>
      <w:numFmt w:val="lowerLetter"/>
      <w:lvlText w:val="%8."/>
      <w:lvlJc w:val="left"/>
      <w:pPr>
        <w:ind w:left="10362" w:hanging="360"/>
      </w:pPr>
      <w:rPr>
        <w:u w:val="none"/>
      </w:rPr>
    </w:lvl>
    <w:lvl w:ilvl="8">
      <w:start w:val="1"/>
      <w:numFmt w:val="lowerRoman"/>
      <w:lvlText w:val="%9."/>
      <w:lvlJc w:val="right"/>
      <w:pPr>
        <w:ind w:left="11082" w:hanging="360"/>
      </w:pPr>
      <w:rPr>
        <w:u w:val="none"/>
      </w:rPr>
    </w:lvl>
  </w:abstractNum>
  <w:abstractNum w:abstractNumId="2" w15:restartNumberingAfterBreak="0">
    <w:nsid w:val="25392348"/>
    <w:multiLevelType w:val="multilevel"/>
    <w:tmpl w:val="4FACECD8"/>
    <w:lvl w:ilvl="0">
      <w:start w:val="1"/>
      <w:numFmt w:val="decimal"/>
      <w:lvlText w:val=""/>
      <w:lvlJc w:val="left"/>
      <w:pPr>
        <w:ind w:left="432" w:hanging="432"/>
      </w:pPr>
    </w:lvl>
    <w:lvl w:ilvl="1">
      <w:start w:val="1"/>
      <w:numFmt w:val="decimal"/>
      <w:lvlText w:val=""/>
      <w:lvlJc w:val="left"/>
      <w:pPr>
        <w:ind w:left="0" w:firstLine="0"/>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color w:val="000000"/>
        <w:sz w:val="22"/>
        <w:szCs w:val="22"/>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27286662"/>
    <w:multiLevelType w:val="multilevel"/>
    <w:tmpl w:val="FBEAEADC"/>
    <w:lvl w:ilvl="0">
      <w:start w:val="1"/>
      <w:numFmt w:val="decimal"/>
      <w:lvlText w:val=""/>
      <w:lvlJc w:val="left"/>
      <w:pPr>
        <w:ind w:left="432" w:hanging="432"/>
      </w:pPr>
    </w:lvl>
    <w:lvl w:ilvl="1">
      <w:start w:val="1"/>
      <w:numFmt w:val="decimal"/>
      <w:lvlText w:val=""/>
      <w:lvlJc w:val="left"/>
      <w:pPr>
        <w:ind w:left="0" w:firstLine="0"/>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color w:val="000000"/>
        <w:sz w:val="22"/>
        <w:szCs w:val="22"/>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36727E68"/>
    <w:multiLevelType w:val="multilevel"/>
    <w:tmpl w:val="4B0C8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C721D55"/>
    <w:multiLevelType w:val="multilevel"/>
    <w:tmpl w:val="FC9477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BE61C5"/>
    <w:multiLevelType w:val="multilevel"/>
    <w:tmpl w:val="FB7C4C34"/>
    <w:lvl w:ilvl="0">
      <w:start w:val="1"/>
      <w:numFmt w:val="decimal"/>
      <w:lvlText w:val="%1."/>
      <w:lvlJc w:val="left"/>
      <w:pPr>
        <w:ind w:left="5322" w:hanging="360"/>
      </w:pPr>
      <w:rPr>
        <w:rFonts w:ascii="Arial" w:eastAsia="Arial" w:hAnsi="Arial" w:cs="Arial"/>
        <w:b/>
        <w:color w:val="auto"/>
        <w:sz w:val="20"/>
        <w:szCs w:val="20"/>
        <w:u w:val="none"/>
      </w:rPr>
    </w:lvl>
    <w:lvl w:ilvl="1">
      <w:start w:val="1"/>
      <w:numFmt w:val="lowerLetter"/>
      <w:lvlText w:val="%2."/>
      <w:lvlJc w:val="left"/>
      <w:pPr>
        <w:ind w:left="6042" w:hanging="360"/>
      </w:pPr>
      <w:rPr>
        <w:u w:val="none"/>
      </w:rPr>
    </w:lvl>
    <w:lvl w:ilvl="2">
      <w:start w:val="1"/>
      <w:numFmt w:val="lowerRoman"/>
      <w:lvlText w:val="%3."/>
      <w:lvlJc w:val="right"/>
      <w:pPr>
        <w:ind w:left="6762" w:hanging="360"/>
      </w:pPr>
      <w:rPr>
        <w:u w:val="none"/>
      </w:rPr>
    </w:lvl>
    <w:lvl w:ilvl="3">
      <w:start w:val="1"/>
      <w:numFmt w:val="decimal"/>
      <w:lvlText w:val="%4."/>
      <w:lvlJc w:val="left"/>
      <w:pPr>
        <w:ind w:left="7482" w:hanging="360"/>
      </w:pPr>
      <w:rPr>
        <w:u w:val="none"/>
      </w:rPr>
    </w:lvl>
    <w:lvl w:ilvl="4">
      <w:start w:val="1"/>
      <w:numFmt w:val="lowerLetter"/>
      <w:lvlText w:val="%5."/>
      <w:lvlJc w:val="left"/>
      <w:pPr>
        <w:ind w:left="8202" w:hanging="360"/>
      </w:pPr>
      <w:rPr>
        <w:u w:val="none"/>
      </w:rPr>
    </w:lvl>
    <w:lvl w:ilvl="5">
      <w:start w:val="1"/>
      <w:numFmt w:val="lowerRoman"/>
      <w:lvlText w:val="%6."/>
      <w:lvlJc w:val="right"/>
      <w:pPr>
        <w:ind w:left="8922" w:hanging="360"/>
      </w:pPr>
      <w:rPr>
        <w:u w:val="none"/>
      </w:rPr>
    </w:lvl>
    <w:lvl w:ilvl="6">
      <w:start w:val="1"/>
      <w:numFmt w:val="decimal"/>
      <w:lvlText w:val="%7."/>
      <w:lvlJc w:val="left"/>
      <w:pPr>
        <w:ind w:left="9642" w:hanging="360"/>
      </w:pPr>
      <w:rPr>
        <w:u w:val="none"/>
      </w:rPr>
    </w:lvl>
    <w:lvl w:ilvl="7">
      <w:start w:val="1"/>
      <w:numFmt w:val="lowerLetter"/>
      <w:lvlText w:val="%8."/>
      <w:lvlJc w:val="left"/>
      <w:pPr>
        <w:ind w:left="10362" w:hanging="360"/>
      </w:pPr>
      <w:rPr>
        <w:u w:val="none"/>
      </w:rPr>
    </w:lvl>
    <w:lvl w:ilvl="8">
      <w:start w:val="1"/>
      <w:numFmt w:val="lowerRoman"/>
      <w:lvlText w:val="%9."/>
      <w:lvlJc w:val="right"/>
      <w:pPr>
        <w:ind w:left="11082" w:hanging="360"/>
      </w:pPr>
      <w:rPr>
        <w:u w:val="none"/>
      </w:rPr>
    </w:lvl>
  </w:abstractNum>
  <w:num w:numId="1" w16cid:durableId="568418014">
    <w:abstractNumId w:val="4"/>
  </w:num>
  <w:num w:numId="2" w16cid:durableId="1080710986">
    <w:abstractNumId w:val="0"/>
  </w:num>
  <w:num w:numId="3" w16cid:durableId="56705453">
    <w:abstractNumId w:val="1"/>
  </w:num>
  <w:num w:numId="4" w16cid:durableId="897933287">
    <w:abstractNumId w:val="5"/>
  </w:num>
  <w:num w:numId="5" w16cid:durableId="1540362892">
    <w:abstractNumId w:val="2"/>
  </w:num>
  <w:num w:numId="6" w16cid:durableId="282733137">
    <w:abstractNumId w:val="3"/>
  </w:num>
  <w:num w:numId="7" w16cid:durableId="23759529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0F"/>
    <w:rsid w:val="00006D2C"/>
    <w:rsid w:val="00151D9E"/>
    <w:rsid w:val="001B29EC"/>
    <w:rsid w:val="001E2ED1"/>
    <w:rsid w:val="00223275"/>
    <w:rsid w:val="00383F46"/>
    <w:rsid w:val="003C4C13"/>
    <w:rsid w:val="003F4373"/>
    <w:rsid w:val="00411893"/>
    <w:rsid w:val="004257BB"/>
    <w:rsid w:val="00442106"/>
    <w:rsid w:val="00496961"/>
    <w:rsid w:val="004C6598"/>
    <w:rsid w:val="004F215D"/>
    <w:rsid w:val="0050403E"/>
    <w:rsid w:val="00537A2F"/>
    <w:rsid w:val="005A7AF7"/>
    <w:rsid w:val="0067445D"/>
    <w:rsid w:val="006D52E6"/>
    <w:rsid w:val="007165D5"/>
    <w:rsid w:val="00717A4B"/>
    <w:rsid w:val="00747847"/>
    <w:rsid w:val="007A7E71"/>
    <w:rsid w:val="007D281F"/>
    <w:rsid w:val="007F77AF"/>
    <w:rsid w:val="0080503A"/>
    <w:rsid w:val="008F6761"/>
    <w:rsid w:val="00912710"/>
    <w:rsid w:val="0095570F"/>
    <w:rsid w:val="00966441"/>
    <w:rsid w:val="009F3AFE"/>
    <w:rsid w:val="00A1557F"/>
    <w:rsid w:val="00A52D07"/>
    <w:rsid w:val="00A631CF"/>
    <w:rsid w:val="00AF63AE"/>
    <w:rsid w:val="00B335AB"/>
    <w:rsid w:val="00BE5DFB"/>
    <w:rsid w:val="00BF0A9D"/>
    <w:rsid w:val="00BF1F38"/>
    <w:rsid w:val="00C06BFB"/>
    <w:rsid w:val="00C10359"/>
    <w:rsid w:val="00C115B4"/>
    <w:rsid w:val="00C531F6"/>
    <w:rsid w:val="00CE2E88"/>
    <w:rsid w:val="00CE7659"/>
    <w:rsid w:val="00D12B0F"/>
    <w:rsid w:val="00D265CE"/>
    <w:rsid w:val="00D30448"/>
    <w:rsid w:val="00E10B75"/>
    <w:rsid w:val="00E619E9"/>
    <w:rsid w:val="00E61AD6"/>
    <w:rsid w:val="00F24CF4"/>
    <w:rsid w:val="00F83C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4D8CA"/>
  <w15:docId w15:val="{FF21A8B4-F825-864D-800E-32B44BEC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s-CO"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416B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6B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6B1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416B1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416B1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416B11"/>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416B11"/>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416B11"/>
    <w:rPr>
      <w:rFonts w:eastAsiaTheme="majorEastAsia" w:cstheme="majorBidi"/>
      <w:color w:val="0F4761" w:themeColor="accent1" w:themeShade="BF"/>
    </w:rPr>
  </w:style>
  <w:style w:type="character" w:customStyle="1" w:styleId="Ttulo6Car">
    <w:name w:val="Título 6 Car"/>
    <w:basedOn w:val="Fuentedeprrafopredeter"/>
    <w:uiPriority w:val="9"/>
    <w:semiHidden/>
    <w:rsid w:val="00416B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6B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6B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6B11"/>
    <w:rPr>
      <w:rFonts w:eastAsiaTheme="majorEastAsia" w:cstheme="majorBidi"/>
      <w:color w:val="272727" w:themeColor="text1" w:themeTint="D8"/>
    </w:rPr>
  </w:style>
  <w:style w:type="character" w:customStyle="1" w:styleId="TtuloCar">
    <w:name w:val="Título Car"/>
    <w:basedOn w:val="Fuentedeprrafopredeter"/>
    <w:uiPriority w:val="10"/>
    <w:rsid w:val="00416B11"/>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416B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6B11"/>
    <w:pPr>
      <w:spacing w:before="160"/>
      <w:jc w:val="center"/>
    </w:pPr>
    <w:rPr>
      <w:i/>
      <w:iCs/>
      <w:color w:val="404040" w:themeColor="text1" w:themeTint="BF"/>
    </w:rPr>
  </w:style>
  <w:style w:type="character" w:customStyle="1" w:styleId="CitaCar">
    <w:name w:val="Cita Car"/>
    <w:basedOn w:val="Fuentedeprrafopredeter"/>
    <w:link w:val="Cita"/>
    <w:uiPriority w:val="29"/>
    <w:rsid w:val="00416B11"/>
    <w:rPr>
      <w:i/>
      <w:iCs/>
      <w:color w:val="404040" w:themeColor="text1" w:themeTint="BF"/>
    </w:rPr>
  </w:style>
  <w:style w:type="paragraph" w:styleId="Prrafodelista">
    <w:name w:val="List Paragraph"/>
    <w:basedOn w:val="Normal"/>
    <w:uiPriority w:val="34"/>
    <w:qFormat/>
    <w:rsid w:val="00416B11"/>
    <w:pPr>
      <w:ind w:left="720"/>
      <w:contextualSpacing/>
    </w:pPr>
  </w:style>
  <w:style w:type="character" w:styleId="nfasisintenso">
    <w:name w:val="Intense Emphasis"/>
    <w:basedOn w:val="Fuentedeprrafopredeter"/>
    <w:uiPriority w:val="21"/>
    <w:qFormat/>
    <w:rsid w:val="00416B11"/>
    <w:rPr>
      <w:i/>
      <w:iCs/>
      <w:color w:val="0F4761" w:themeColor="accent1" w:themeShade="BF"/>
    </w:rPr>
  </w:style>
  <w:style w:type="paragraph" w:styleId="Citadestacada">
    <w:name w:val="Intense Quote"/>
    <w:basedOn w:val="Normal"/>
    <w:next w:val="Normal"/>
    <w:link w:val="CitadestacadaCar"/>
    <w:uiPriority w:val="30"/>
    <w:qFormat/>
    <w:rsid w:val="00416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6B11"/>
    <w:rPr>
      <w:i/>
      <w:iCs/>
      <w:color w:val="0F4761" w:themeColor="accent1" w:themeShade="BF"/>
    </w:rPr>
  </w:style>
  <w:style w:type="character" w:styleId="Referenciaintensa">
    <w:name w:val="Intense Reference"/>
    <w:basedOn w:val="Fuentedeprrafopredeter"/>
    <w:uiPriority w:val="32"/>
    <w:qFormat/>
    <w:rsid w:val="00416B11"/>
    <w:rPr>
      <w:b/>
      <w:bCs/>
      <w:smallCaps/>
      <w:color w:val="0F4761" w:themeColor="accent1" w:themeShade="BF"/>
      <w:spacing w:val="5"/>
    </w:rPr>
  </w:style>
  <w:style w:type="paragraph" w:styleId="Encabezado">
    <w:name w:val="header"/>
    <w:basedOn w:val="Normal"/>
    <w:link w:val="EncabezadoCar"/>
    <w:uiPriority w:val="99"/>
    <w:unhideWhenUsed/>
    <w:rsid w:val="00416B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6B11"/>
  </w:style>
  <w:style w:type="paragraph" w:styleId="Piedepgina">
    <w:name w:val="footer"/>
    <w:basedOn w:val="Normal"/>
    <w:link w:val="PiedepginaCar"/>
    <w:uiPriority w:val="99"/>
    <w:unhideWhenUsed/>
    <w:rsid w:val="00416B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6B11"/>
  </w:style>
  <w:style w:type="table" w:styleId="Tablaconcuadrcula">
    <w:name w:val="Table Grid"/>
    <w:basedOn w:val="Tablanormal"/>
    <w:uiPriority w:val="59"/>
    <w:rsid w:val="00416B11"/>
    <w:pPr>
      <w:spacing w:after="0" w:line="240" w:lineRule="auto"/>
    </w:pPr>
    <w:rPr>
      <w:rFonts w:eastAsiaTheme="minorEastAsia"/>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0D02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0D02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0D025F"/>
    <w:pPr>
      <w:spacing w:after="0" w:line="240" w:lineRule="auto"/>
    </w:pPr>
    <w:rPr>
      <w:rFonts w:eastAsiaTheme="minorEastAsia"/>
      <w:lang w:eastAsia="es-CO"/>
    </w:rPr>
  </w:style>
  <w:style w:type="character" w:customStyle="1" w:styleId="apple-converted-space">
    <w:name w:val="apple-converted-space"/>
    <w:basedOn w:val="Fuentedeprrafopredeter"/>
    <w:rsid w:val="001F34E8"/>
  </w:style>
  <w:style w:type="paragraph" w:styleId="Textoindependiente3">
    <w:name w:val="Body Text 3"/>
    <w:basedOn w:val="Normal"/>
    <w:link w:val="Textoindependiente3Car"/>
    <w:rsid w:val="00902826"/>
    <w:pPr>
      <w:spacing w:after="58" w:line="240" w:lineRule="auto"/>
      <w:jc w:val="center"/>
    </w:pPr>
    <w:rPr>
      <w:rFonts w:ascii="Arial" w:eastAsia="Times New Roman" w:hAnsi="Arial" w:cs="Arial"/>
      <w:bCs/>
      <w:shadow/>
      <w:sz w:val="24"/>
      <w:szCs w:val="20"/>
      <w:lang w:val="es-ES_tradnl" w:eastAsia="es-ES"/>
    </w:rPr>
  </w:style>
  <w:style w:type="character" w:customStyle="1" w:styleId="Textoindependiente3Car">
    <w:name w:val="Texto independiente 3 Car"/>
    <w:basedOn w:val="Fuentedeprrafopredeter"/>
    <w:link w:val="Textoindependiente3"/>
    <w:rsid w:val="00902826"/>
    <w:rPr>
      <w:rFonts w:ascii="Arial" w:eastAsia="Times New Roman" w:hAnsi="Arial" w:cs="Arial"/>
      <w:bCs/>
      <w:shadow/>
      <w:sz w:val="24"/>
      <w:szCs w:val="20"/>
      <w:lang w:val="es-ES_tradnl" w:eastAsia="es-ES"/>
    </w:rPr>
  </w:style>
  <w:style w:type="paragraph" w:customStyle="1" w:styleId="xl26">
    <w:name w:val="xl26"/>
    <w:basedOn w:val="Normal"/>
    <w:rsid w:val="003559CE"/>
    <w:pPr>
      <w:spacing w:before="100" w:after="100" w:line="240" w:lineRule="auto"/>
      <w:jc w:val="center"/>
    </w:pPr>
    <w:rPr>
      <w:rFonts w:ascii="Times New Roman" w:eastAsia="Arial Unicode MS" w:hAnsi="Times New Roman" w:cs="Times New Roman"/>
      <w:b/>
      <w:sz w:val="24"/>
      <w:szCs w:val="20"/>
      <w:lang w:val="es-ES" w:eastAsia="es-ES"/>
    </w:rPr>
  </w:style>
  <w:style w:type="paragraph" w:customStyle="1" w:styleId="xl39">
    <w:name w:val="xl39"/>
    <w:basedOn w:val="Normal"/>
    <w:rsid w:val="008B5D95"/>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styleId="NormalWeb">
    <w:name w:val="Normal (Web)"/>
    <w:basedOn w:val="Normal"/>
    <w:uiPriority w:val="99"/>
    <w:unhideWhenUsed/>
    <w:rsid w:val="00EB229A"/>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F83C19"/>
    <w:rPr>
      <w:b/>
      <w:bCs/>
    </w:rPr>
  </w:style>
  <w:style w:type="character" w:customStyle="1" w:styleId="AsuntodelcomentarioCar">
    <w:name w:val="Asunto del comentario Car"/>
    <w:basedOn w:val="TextocomentarioCar"/>
    <w:link w:val="Asuntodelcomentario"/>
    <w:uiPriority w:val="99"/>
    <w:semiHidden/>
    <w:rsid w:val="00F83C19"/>
    <w:rPr>
      <w:b/>
      <w:bCs/>
      <w:sz w:val="20"/>
      <w:szCs w:val="20"/>
    </w:rPr>
  </w:style>
  <w:style w:type="paragraph" w:styleId="Descripcin">
    <w:name w:val="caption"/>
    <w:basedOn w:val="Normal"/>
    <w:next w:val="Normal"/>
    <w:uiPriority w:val="35"/>
    <w:unhideWhenUsed/>
    <w:qFormat/>
    <w:rsid w:val="00CE2E88"/>
    <w:pPr>
      <w:spacing w:line="240" w:lineRule="auto"/>
    </w:pPr>
    <w:rPr>
      <w:i/>
      <w:iCs/>
      <w:color w:val="0E2841" w:themeColor="text2"/>
      <w:sz w:val="18"/>
      <w:szCs w:val="18"/>
    </w:rPr>
  </w:style>
  <w:style w:type="paragraph" w:customStyle="1" w:styleId="isselectedend">
    <w:name w:val="isselectedend"/>
    <w:basedOn w:val="Normal"/>
    <w:rsid w:val="00C115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125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kJ9ldU0f4WSD+YbESvPUS2OCpw==">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1137</Words>
  <Characters>6257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Tatiana Quintero Quintero</dc:creator>
  <cp:lastModifiedBy>Maryury Forero B.</cp:lastModifiedBy>
  <cp:revision>3</cp:revision>
  <dcterms:created xsi:type="dcterms:W3CDTF">2026-07-24T15:37:00Z</dcterms:created>
  <dcterms:modified xsi:type="dcterms:W3CDTF">2026-07-27T19:43:00Z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d363c2-bc6a-4ed6-a6e0-b9259d7e39c7_Enabled">
    <vt:lpwstr>true</vt:lpwstr>
  </property>
  <property fmtid="{D5CDD505-2E9C-101B-9397-08002B2CF9AE}" pid="3" name="MSIP_Label_61d363c2-bc6a-4ed6-a6e0-b9259d7e39c7_SetDate">
    <vt:lpwstr>2025-03-18T23:56:31Z</vt:lpwstr>
  </property>
  <property fmtid="{D5CDD505-2E9C-101B-9397-08002B2CF9AE}" pid="4" name="MSIP_Label_61d363c2-bc6a-4ed6-a6e0-b9259d7e39c7_Method">
    <vt:lpwstr>Privileged</vt:lpwstr>
  </property>
  <property fmtid="{D5CDD505-2E9C-101B-9397-08002B2CF9AE}" pid="5" name="MSIP_Label_61d363c2-bc6a-4ed6-a6e0-b9259d7e39c7_Name">
    <vt:lpwstr>InfoPublica</vt:lpwstr>
  </property>
  <property fmtid="{D5CDD505-2E9C-101B-9397-08002B2CF9AE}" pid="6" name="MSIP_Label_61d363c2-bc6a-4ed6-a6e0-b9259d7e39c7_SiteId">
    <vt:lpwstr>f351a7cb-f94a-4df0-9627-ae030ccef7c4</vt:lpwstr>
  </property>
  <property fmtid="{D5CDD505-2E9C-101B-9397-08002B2CF9AE}" pid="7" name="MSIP_Label_61d363c2-bc6a-4ed6-a6e0-b9259d7e39c7_ActionId">
    <vt:lpwstr>cc8cf4d0-7bef-466c-9258-8bcd1776029b</vt:lpwstr>
  </property>
  <property fmtid="{D5CDD505-2E9C-101B-9397-08002B2CF9AE}" pid="8" name="MSIP_Label_61d363c2-bc6a-4ed6-a6e0-b9259d7e39c7_ContentBits">
    <vt:lpwstr>0</vt:lpwstr>
  </property>
  <property fmtid="{D5CDD505-2E9C-101B-9397-08002B2CF9AE}" pid="9" name="MSIP_Label_61d363c2-bc6a-4ed6-a6e0-b9259d7e39c7_Tag">
    <vt:lpwstr>10, 0, 1, 1</vt:lpwstr>
  </property>
</Properties>
</file>